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193D" w14:textId="3D17AD4A" w:rsidR="00986B86" w:rsidRPr="004D5E3E" w:rsidRDefault="00986B86" w:rsidP="00986B8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r w:rsidRPr="004D5E3E">
        <w:rPr>
          <w:rFonts w:ascii="Arial" w:eastAsia="Times New Roman" w:hAnsi="Arial" w:cs="Arial"/>
          <w:b/>
          <w:bCs/>
          <w:lang w:eastAsia="en-GB"/>
        </w:rPr>
        <w:t>Activate Your Life</w:t>
      </w:r>
    </w:p>
    <w:p w14:paraId="6E66CF5B" w14:textId="73736EC3" w:rsidR="00DC3983" w:rsidRPr="004D5E3E" w:rsidRDefault="00DC3983" w:rsidP="00986B8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b/>
          <w:bCs/>
          <w:lang w:eastAsia="en-GB"/>
        </w:rPr>
        <w:t>COMPLAINTS POLICY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C3983" w:rsidRPr="004D5E3E" w14:paraId="6E08DF84" w14:textId="77777777" w:rsidTr="00C046E2">
        <w:tc>
          <w:tcPr>
            <w:tcW w:w="0" w:type="auto"/>
            <w:shd w:val="clear" w:color="auto" w:fill="FFFFFF"/>
            <w:vAlign w:val="center"/>
            <w:hideMark/>
          </w:tcPr>
          <w:p w14:paraId="0412DAAC" w14:textId="625BB327" w:rsidR="00DC3983" w:rsidRPr="004D5E3E" w:rsidRDefault="00DC3983" w:rsidP="00986B8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divId w:val="1709791590"/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</w:pPr>
            <w:r w:rsidRPr="004D5E3E"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  <w:t xml:space="preserve">INTRODUCTION </w:t>
            </w:r>
          </w:p>
          <w:p w14:paraId="792DD31C" w14:textId="505FBE42" w:rsidR="00986B86" w:rsidRPr="004D5E3E" w:rsidRDefault="00986B86" w:rsidP="00986B86">
            <w:pPr>
              <w:pStyle w:val="ListParagraph"/>
              <w:spacing w:before="100" w:beforeAutospacing="1" w:after="100" w:afterAutospacing="1"/>
              <w:divId w:val="170979159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C3983" w:rsidRPr="004D5E3E" w14:paraId="721B1C6C" w14:textId="77777777" w:rsidTr="00C046E2">
        <w:tc>
          <w:tcPr>
            <w:tcW w:w="0" w:type="auto"/>
            <w:shd w:val="clear" w:color="auto" w:fill="FFFFFF"/>
            <w:vAlign w:val="center"/>
            <w:hideMark/>
          </w:tcPr>
          <w:p w14:paraId="6573BF04" w14:textId="2E5BDD59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The Charity Commission report </w:t>
            </w:r>
            <w:proofErr w:type="spellStart"/>
            <w:r w:rsidR="00CA6720" w:rsidRPr="004D5E3E">
              <w:rPr>
                <w:rFonts w:ascii="Arial" w:eastAsia="Times New Roman" w:hAnsi="Arial" w:cs="Arial"/>
                <w:color w:val="232323"/>
                <w:lang w:eastAsia="en-GB"/>
              </w:rPr>
              <w:t>‘C</w:t>
            </w:r>
            <w:r w:rsidR="00CA6720" w:rsidRPr="004D5E3E">
              <w:rPr>
                <w:rFonts w:ascii="Arial" w:eastAsia="Times New Roman" w:hAnsi="Arial" w:cs="Arial"/>
                <w:i/>
                <w:iCs/>
                <w:color w:val="232323"/>
                <w:lang w:eastAsia="en-GB"/>
              </w:rPr>
              <w:t>ause</w:t>
            </w:r>
            <w:proofErr w:type="spellEnd"/>
            <w:r w:rsidRPr="004D5E3E">
              <w:rPr>
                <w:rFonts w:ascii="Arial" w:eastAsia="Times New Roman" w:hAnsi="Arial" w:cs="Arial"/>
                <w:i/>
                <w:iCs/>
                <w:color w:val="232323"/>
                <w:lang w:eastAsia="en-GB"/>
              </w:rPr>
              <w:t xml:space="preserve"> for Complaint</w:t>
            </w: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’ states: ‘an effective complaints management system is a proven way of maintaining and building relationships with the people on whom the charity depends.’ </w:t>
            </w:r>
          </w:p>
          <w:p w14:paraId="2473E43B" w14:textId="1A751C5C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This policy sits alongside </w:t>
            </w:r>
            <w:proofErr w:type="spellStart"/>
            <w:r w:rsidR="00C046E2" w:rsidRPr="004D5E3E">
              <w:rPr>
                <w:rFonts w:ascii="Arial" w:eastAsia="Times New Roman" w:hAnsi="Arial" w:cs="Arial"/>
                <w:color w:val="232323"/>
                <w:lang w:eastAsia="en-GB"/>
              </w:rPr>
              <w:t>Activate’s</w:t>
            </w:r>
            <w:proofErr w:type="spellEnd"/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 Grievance Policy</w:t>
            </w:r>
            <w:r w:rsidR="00C046E2"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. </w:t>
            </w: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The Grievance Policy is intended to set out procedures for paid employees to raise concerns, whereas this document sets out procedures for others who may have an interest. </w:t>
            </w:r>
            <w:r w:rsidRPr="004D5E3E">
              <w:rPr>
                <w:rFonts w:ascii="Arial" w:eastAsia="Times New Roman" w:hAnsi="Arial" w:cs="Arial"/>
                <w:lang w:eastAsia="en-GB"/>
              </w:rPr>
              <w:t xml:space="preserve">This policy does not cover complaints from </w:t>
            </w:r>
            <w:r w:rsidR="00C046E2" w:rsidRPr="004D5E3E">
              <w:rPr>
                <w:rFonts w:ascii="Arial" w:eastAsia="Times New Roman" w:hAnsi="Arial" w:cs="Arial"/>
                <w:lang w:eastAsia="en-GB"/>
              </w:rPr>
              <w:t>Activate</w:t>
            </w:r>
            <w:r w:rsidRPr="004D5E3E">
              <w:rPr>
                <w:rFonts w:ascii="Arial" w:eastAsia="Times New Roman" w:hAnsi="Arial" w:cs="Arial"/>
                <w:lang w:eastAsia="en-GB"/>
              </w:rPr>
              <w:t xml:space="preserve"> staff, who should use the grievance procedure</w:t>
            </w:r>
            <w:r w:rsidR="00C046E2" w:rsidRPr="004D5E3E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D0774DE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Handling complaints well: </w:t>
            </w:r>
          </w:p>
        </w:tc>
      </w:tr>
    </w:tbl>
    <w:p w14:paraId="4614C7BB" w14:textId="77777777" w:rsidR="00C046E2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232323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Demonstrates your commitment to your clients and other stakeholders </w:t>
      </w:r>
    </w:p>
    <w:p w14:paraId="45DAE9B6" w14:textId="02D525B8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Demonstrates your commitment to providing the best possible service </w:t>
      </w:r>
    </w:p>
    <w:p w14:paraId="7A44C8C6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Helps you to find out about things that have gone wrong so you can fix them </w:t>
      </w:r>
    </w:p>
    <w:p w14:paraId="3BD75615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Helps you to prevent things going wrong again in future </w:t>
      </w:r>
    </w:p>
    <w:p w14:paraId="4F0E2ABC" w14:textId="03EED33A" w:rsidR="00DC3983" w:rsidRPr="004D5E3E" w:rsidRDefault="00C046E2" w:rsidP="00DC39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t>Activate</w:t>
      </w:r>
      <w:r w:rsidR="00DC3983" w:rsidRPr="004D5E3E">
        <w:rPr>
          <w:rFonts w:ascii="Arial" w:eastAsia="Times New Roman" w:hAnsi="Arial" w:cs="Arial"/>
          <w:color w:val="232323"/>
          <w:lang w:eastAsia="en-GB"/>
        </w:rPr>
        <w:t xml:space="preserve"> views complaints as an opportunity to learn and improve for the future, as well as a chance to put things right for the person or the organisation that has made the complaint. </w:t>
      </w:r>
    </w:p>
    <w:p w14:paraId="6D8A5698" w14:textId="77777777" w:rsidR="00DC3983" w:rsidRPr="004D5E3E" w:rsidRDefault="00DC3983" w:rsidP="00DC39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t xml:space="preserve">The purpose of this policy is: </w:t>
      </w:r>
    </w:p>
    <w:p w14:paraId="6F28FF6D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To provide a fair complaints procedure which is clear and easy to use for anyone wishing to make a complaint </w:t>
      </w:r>
    </w:p>
    <w:p w14:paraId="12DBDC55" w14:textId="5A06C96E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To make sure everyone at </w:t>
      </w:r>
      <w:r w:rsidR="00C046E2" w:rsidRPr="004D5E3E">
        <w:rPr>
          <w:rFonts w:ascii="Arial" w:eastAsia="Times New Roman" w:hAnsi="Arial" w:cs="Arial"/>
          <w:color w:val="232323"/>
          <w:lang w:eastAsia="en-GB"/>
        </w:rPr>
        <w:t>Activate</w:t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knows what to do if a complaint is received </w:t>
      </w:r>
    </w:p>
    <w:p w14:paraId="17A0535E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To make sure all complaints are investigated fairly and in a timely way </w:t>
      </w:r>
    </w:p>
    <w:p w14:paraId="7CAAF03F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To make sure that complaints are, wherever possible, resolved and that relationships are </w:t>
      </w:r>
    </w:p>
    <w:p w14:paraId="44CF9C72" w14:textId="77777777" w:rsidR="00DC3983" w:rsidRPr="004D5E3E" w:rsidRDefault="00DC3983" w:rsidP="00DC3983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t xml:space="preserve">repaired and reconciled </w:t>
      </w:r>
    </w:p>
    <w:p w14:paraId="6BB1891E" w14:textId="77777777" w:rsidR="00DC3983" w:rsidRPr="004D5E3E" w:rsidRDefault="00DC3983" w:rsidP="00C046E2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sym w:font="Symbol" w:char="F0B7"/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  To gather information which helps us to improve what we do </w:t>
      </w:r>
    </w:p>
    <w:p w14:paraId="14E63D96" w14:textId="77777777" w:rsidR="00DC3983" w:rsidRPr="004D5E3E" w:rsidRDefault="00DC3983" w:rsidP="00DC39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b/>
          <w:bCs/>
          <w:color w:val="232323"/>
          <w:lang w:eastAsia="en-GB"/>
        </w:rPr>
        <w:t xml:space="preserve">2. DEFINITION OF A COMPLAINT </w:t>
      </w:r>
    </w:p>
    <w:p w14:paraId="5FD5565E" w14:textId="27D80579" w:rsidR="00DC3983" w:rsidRPr="004D5E3E" w:rsidRDefault="00DC3983" w:rsidP="00DC398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color w:val="232323"/>
          <w:lang w:eastAsia="en-GB"/>
        </w:rPr>
        <w:lastRenderedPageBreak/>
        <w:t xml:space="preserve">A complaint is any expression of dissatisfaction, whether justified or not, about any aspect of </w:t>
      </w:r>
      <w:r w:rsidR="00C046E2" w:rsidRPr="004D5E3E">
        <w:rPr>
          <w:rFonts w:ascii="Arial" w:eastAsia="Times New Roman" w:hAnsi="Arial" w:cs="Arial"/>
          <w:color w:val="232323"/>
          <w:lang w:eastAsia="en-GB"/>
        </w:rPr>
        <w:t>Activate</w:t>
      </w:r>
      <w:r w:rsidRPr="004D5E3E">
        <w:rPr>
          <w:rFonts w:ascii="Arial" w:eastAsia="Times New Roman" w:hAnsi="Arial" w:cs="Arial"/>
          <w:color w:val="232323"/>
          <w:lang w:eastAsia="en-GB"/>
        </w:rPr>
        <w:t xml:space="preserve">, its operations and its mission and ministry. </w:t>
      </w:r>
    </w:p>
    <w:p w14:paraId="165F3ACE" w14:textId="42CCC02B" w:rsidR="00DC3983" w:rsidRPr="004D5E3E" w:rsidRDefault="00DC3983" w:rsidP="00DC398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b/>
          <w:bCs/>
          <w:lang w:eastAsia="en-GB"/>
        </w:rPr>
        <w:t xml:space="preserve">This policy is not intended to cover safeguarding concerns. If you are concerned that you or someone you know may be the subject of abuse, or you have a concern regarding any other safeguarding issue, you must contact </w:t>
      </w:r>
      <w:proofErr w:type="spellStart"/>
      <w:r w:rsidR="00C046E2" w:rsidRPr="004D5E3E">
        <w:rPr>
          <w:rFonts w:ascii="Arial" w:eastAsia="Times New Roman" w:hAnsi="Arial" w:cs="Arial"/>
          <w:b/>
          <w:bCs/>
          <w:lang w:eastAsia="en-GB"/>
        </w:rPr>
        <w:t>Activate’s</w:t>
      </w:r>
      <w:proofErr w:type="spellEnd"/>
      <w:r w:rsidRPr="004D5E3E">
        <w:rPr>
          <w:rFonts w:ascii="Arial" w:eastAsia="Times New Roman" w:hAnsi="Arial" w:cs="Arial"/>
          <w:b/>
          <w:bCs/>
          <w:lang w:eastAsia="en-GB"/>
        </w:rPr>
        <w:t xml:space="preserve"> Safeguarding Adviser</w:t>
      </w:r>
      <w:r w:rsidR="00986B86" w:rsidRPr="004D5E3E">
        <w:rPr>
          <w:rFonts w:ascii="Arial" w:eastAsia="Times New Roman" w:hAnsi="Arial" w:cs="Arial"/>
          <w:b/>
          <w:bCs/>
          <w:lang w:eastAsia="en-GB"/>
        </w:rPr>
        <w:t>, Sarah McKerney.</w:t>
      </w:r>
    </w:p>
    <w:p w14:paraId="5484053A" w14:textId="77777777" w:rsidR="00DC3983" w:rsidRPr="004D5E3E" w:rsidRDefault="00DC3983" w:rsidP="00DC398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4D5E3E">
        <w:rPr>
          <w:rFonts w:ascii="Arial" w:eastAsia="Times New Roman" w:hAnsi="Arial" w:cs="Arial"/>
          <w:lang w:eastAsia="en-GB"/>
        </w:rPr>
        <w:t xml:space="preserve">If the complaint is not of a safeguarding nature but relates to a complaint against the safeguarding team this policy should be followed. </w:t>
      </w:r>
    </w:p>
    <w:p w14:paraId="67C9705D" w14:textId="0B5C5C4B" w:rsidR="00DC3983" w:rsidRPr="004D5E3E" w:rsidRDefault="00DC3983" w:rsidP="00DC3983">
      <w:pPr>
        <w:rPr>
          <w:rFonts w:ascii="Arial" w:eastAsia="Times New Roman" w:hAnsi="Arial" w:cs="Arial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C3983" w:rsidRPr="004D5E3E" w14:paraId="5E569681" w14:textId="77777777" w:rsidTr="00C046E2">
        <w:tc>
          <w:tcPr>
            <w:tcW w:w="0" w:type="auto"/>
            <w:shd w:val="clear" w:color="auto" w:fill="FFFFFF"/>
            <w:vAlign w:val="center"/>
            <w:hideMark/>
          </w:tcPr>
          <w:p w14:paraId="35E88803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  <w:t xml:space="preserve">3. CONFIDENTIALITY </w:t>
            </w:r>
          </w:p>
          <w:p w14:paraId="34B6A7F8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All complaint information will be handled sensitively, telling only those who need to know and </w:t>
            </w:r>
          </w:p>
        </w:tc>
      </w:tr>
      <w:tr w:rsidR="00DC3983" w:rsidRPr="004D5E3E" w14:paraId="24DD8788" w14:textId="77777777" w:rsidTr="00C046E2">
        <w:tc>
          <w:tcPr>
            <w:tcW w:w="0" w:type="auto"/>
            <w:shd w:val="clear" w:color="auto" w:fill="FFFFFF"/>
            <w:vAlign w:val="center"/>
            <w:hideMark/>
          </w:tcPr>
          <w:p w14:paraId="3AD8C2A8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following any relevant data protection requirements. </w:t>
            </w:r>
          </w:p>
          <w:p w14:paraId="28B0812C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  <w:t xml:space="preserve">4. RESPONSIBILITY </w:t>
            </w:r>
          </w:p>
          <w:p w14:paraId="16583C2B" w14:textId="37D801B2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Overall responsibility for this policy and its implementation lies with </w:t>
            </w:r>
            <w:r w:rsidR="00C046E2" w:rsidRPr="004D5E3E">
              <w:rPr>
                <w:rFonts w:ascii="Arial" w:eastAsia="Times New Roman" w:hAnsi="Arial" w:cs="Arial"/>
                <w:color w:val="232323"/>
                <w:lang w:eastAsia="en-GB"/>
              </w:rPr>
              <w:t>the Activate Leadership Team</w:t>
            </w: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. </w:t>
            </w:r>
          </w:p>
          <w:p w14:paraId="52090687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  <w:t xml:space="preserve">5. REVIEW </w:t>
            </w:r>
          </w:p>
          <w:p w14:paraId="3F4C38C4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232323"/>
                <w:lang w:eastAsia="en-GB"/>
              </w:rPr>
              <w:t xml:space="preserve">This policy is reviewed regularly and updated as required. </w:t>
            </w:r>
          </w:p>
          <w:p w14:paraId="6A2A9B3B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D5E3E">
              <w:rPr>
                <w:rFonts w:ascii="Arial" w:eastAsia="Times New Roman" w:hAnsi="Arial" w:cs="Arial"/>
                <w:b/>
                <w:bCs/>
                <w:color w:val="232323"/>
                <w:lang w:eastAsia="en-GB"/>
              </w:rPr>
              <w:t xml:space="preserve">6. CONTACT DETAILS FOR COMPLAINTS: </w:t>
            </w:r>
          </w:p>
          <w:p w14:paraId="7F921313" w14:textId="77777777" w:rsidR="00DC3983" w:rsidRPr="004D5E3E" w:rsidRDefault="00DC3983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Written complaints may be sent to </w:t>
            </w:r>
          </w:p>
          <w:p w14:paraId="21F2CEA5" w14:textId="4E9AE993" w:rsidR="00DC3983" w:rsidRPr="004D5E3E" w:rsidRDefault="00986B86" w:rsidP="00DC398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4D5E3E">
              <w:rPr>
                <w:rFonts w:ascii="Arial" w:eastAsia="Times New Roman" w:hAnsi="Arial" w:cs="Arial"/>
                <w:color w:val="000000" w:themeColor="text1"/>
                <w:lang w:eastAsia="en-GB"/>
              </w:rPr>
              <w:t>Rhiannon Goulding, rhiannongoulding@me.com</w:t>
            </w:r>
          </w:p>
          <w:p w14:paraId="2E5C455B" w14:textId="38B498CD" w:rsidR="00DC3983" w:rsidRPr="004D5E3E" w:rsidRDefault="00DC3983" w:rsidP="00DC398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8D3CA81" w14:textId="3D79A243" w:rsidR="00BC3B19" w:rsidRPr="004D5E3E" w:rsidRDefault="004D5E3E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Reviewed</w:t>
      </w:r>
      <w:r w:rsidR="00986B86" w:rsidRPr="004D5E3E">
        <w:rPr>
          <w:rFonts w:ascii="Arial" w:eastAsia="Times New Roman" w:hAnsi="Arial" w:cs="Arial"/>
          <w:lang w:eastAsia="en-GB"/>
        </w:rPr>
        <w:t>: January 202</w:t>
      </w:r>
      <w:r>
        <w:rPr>
          <w:rFonts w:ascii="Arial" w:eastAsia="Times New Roman" w:hAnsi="Arial" w:cs="Arial"/>
          <w:lang w:eastAsia="en-GB"/>
        </w:rPr>
        <w:t>5</w:t>
      </w:r>
    </w:p>
    <w:sectPr w:rsidR="00BC3B19" w:rsidRPr="004D5E3E" w:rsidSect="006835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DE9"/>
    <w:multiLevelType w:val="multilevel"/>
    <w:tmpl w:val="AE3E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F5FAC"/>
    <w:multiLevelType w:val="multilevel"/>
    <w:tmpl w:val="42B0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332B4"/>
    <w:multiLevelType w:val="hybridMultilevel"/>
    <w:tmpl w:val="54AA9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83"/>
    <w:rsid w:val="004D5E3E"/>
    <w:rsid w:val="005B0C7E"/>
    <w:rsid w:val="00683582"/>
    <w:rsid w:val="00986B86"/>
    <w:rsid w:val="00BC3B19"/>
    <w:rsid w:val="00C046E2"/>
    <w:rsid w:val="00CA6720"/>
    <w:rsid w:val="00D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BDB8"/>
  <w15:chartTrackingRefBased/>
  <w15:docId w15:val="{DF078EA6-6335-7448-B39B-A3C4D442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9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 Iiii</dc:creator>
  <cp:keywords/>
  <dc:description/>
  <cp:lastModifiedBy>Iiii Iiii</cp:lastModifiedBy>
  <cp:revision>4</cp:revision>
  <dcterms:created xsi:type="dcterms:W3CDTF">2024-01-25T11:34:00Z</dcterms:created>
  <dcterms:modified xsi:type="dcterms:W3CDTF">2025-01-28T13:27:00Z</dcterms:modified>
</cp:coreProperties>
</file>