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A26F91" w14:textId="5591E221" w:rsidR="00C4318B" w:rsidRPr="006E2529" w:rsidRDefault="00B14407" w:rsidP="00981A71">
      <w:pPr>
        <w:pStyle w:val="Default"/>
        <w:spacing w:before="120" w:after="120"/>
        <w:jc w:val="center"/>
        <w:rPr>
          <w:b/>
          <w:color w:val="000000" w:themeColor="text1"/>
        </w:rPr>
      </w:pPr>
      <w:r w:rsidRPr="006E2529">
        <w:rPr>
          <w:b/>
          <w:color w:val="000000" w:themeColor="text1"/>
        </w:rPr>
        <w:t>Activate Your Life</w:t>
      </w:r>
    </w:p>
    <w:p w14:paraId="0DEE12D5" w14:textId="01A0D786" w:rsidR="00171A97" w:rsidRPr="006E2529" w:rsidRDefault="00171A97" w:rsidP="00981A71">
      <w:pPr>
        <w:pStyle w:val="Default"/>
        <w:spacing w:before="120" w:after="120"/>
        <w:jc w:val="center"/>
        <w:rPr>
          <w:b/>
          <w:color w:val="000000" w:themeColor="text1"/>
        </w:rPr>
      </w:pPr>
      <w:r w:rsidRPr="006E2529">
        <w:rPr>
          <w:b/>
          <w:color w:val="000000" w:themeColor="text1"/>
        </w:rPr>
        <w:t>WHISTLEBLOWING POLICY</w:t>
      </w:r>
    </w:p>
    <w:p w14:paraId="06B5AA39" w14:textId="77777777" w:rsidR="003D0A84" w:rsidRPr="006E2529" w:rsidRDefault="003D0A84" w:rsidP="00981A71">
      <w:pPr>
        <w:pStyle w:val="Default"/>
        <w:spacing w:before="120" w:after="120"/>
        <w:jc w:val="center"/>
        <w:rPr>
          <w:b/>
          <w:color w:val="0070C0"/>
          <w:u w:val="single"/>
        </w:rPr>
      </w:pPr>
    </w:p>
    <w:p w14:paraId="306B770A" w14:textId="2FC1C0E2" w:rsidR="00FC3D3A" w:rsidRPr="006E2529" w:rsidRDefault="00B14407" w:rsidP="001D7094">
      <w:pPr>
        <w:pStyle w:val="Default"/>
        <w:spacing w:before="120" w:after="120"/>
        <w:jc w:val="both"/>
      </w:pPr>
      <w:r w:rsidRPr="006E2529">
        <w:t>Activate</w:t>
      </w:r>
      <w:r w:rsidR="00FC3D3A" w:rsidRPr="006E2529">
        <w:t xml:space="preserve"> is committed to being open, honest and accountable. It encourages a free and open culture in its dealings between </w:t>
      </w:r>
      <w:r w:rsidRPr="006E2529">
        <w:t xml:space="preserve">team, staff, volunteers, and supporters. </w:t>
      </w:r>
      <w:r w:rsidR="006E65C1" w:rsidRPr="006E2529">
        <w:t xml:space="preserve">Tackling problems is vitally important to maintaining </w:t>
      </w:r>
      <w:r w:rsidRPr="006E2529">
        <w:t xml:space="preserve">Activates </w:t>
      </w:r>
      <w:r w:rsidR="006E65C1" w:rsidRPr="006E2529">
        <w:t>financial</w:t>
      </w:r>
      <w:r w:rsidRPr="006E2529">
        <w:t xml:space="preserve"> </w:t>
      </w:r>
      <w:r w:rsidR="006E65C1" w:rsidRPr="006E2529">
        <w:t>health and achieving its charitable aims</w:t>
      </w:r>
      <w:r w:rsidR="000703C6" w:rsidRPr="006E2529">
        <w:t>.</w:t>
      </w:r>
      <w:r w:rsidR="001A5BC6" w:rsidRPr="006E2529">
        <w:t xml:space="preserve">  </w:t>
      </w:r>
    </w:p>
    <w:p w14:paraId="6C964598" w14:textId="3EBF1266" w:rsidR="00434919" w:rsidRPr="006E2529" w:rsidRDefault="00FC3D3A" w:rsidP="001D7094">
      <w:pPr>
        <w:pStyle w:val="Default"/>
        <w:spacing w:before="120" w:after="120"/>
        <w:jc w:val="both"/>
      </w:pPr>
      <w:r w:rsidRPr="006E2529">
        <w:t>This policy aims to help</w:t>
      </w:r>
      <w:r w:rsidR="000703C6" w:rsidRPr="006E2529">
        <w:t xml:space="preserve"> </w:t>
      </w:r>
      <w:r w:rsidR="00B14407" w:rsidRPr="006E2529">
        <w:t>team</w:t>
      </w:r>
      <w:r w:rsidR="000703C6" w:rsidRPr="006E2529">
        <w:t>, employees</w:t>
      </w:r>
      <w:r w:rsidR="003F16F9" w:rsidRPr="006E2529">
        <w:t>, workers</w:t>
      </w:r>
      <w:r w:rsidR="000703C6" w:rsidRPr="006E2529">
        <w:t xml:space="preserve"> and volunteers </w:t>
      </w:r>
      <w:r w:rsidRPr="006E2529">
        <w:t xml:space="preserve">to raise any serious concerns they may have about colleagues or anything taking place in </w:t>
      </w:r>
      <w:r w:rsidR="00B14407" w:rsidRPr="006E2529">
        <w:t>Activate</w:t>
      </w:r>
      <w:r w:rsidRPr="006E2529">
        <w:t xml:space="preserve"> with confidence and without having to worry about being victimised, discriminated against or disadvantaged in any way as a result. </w:t>
      </w:r>
    </w:p>
    <w:p w14:paraId="57A81E9F" w14:textId="77777777" w:rsidR="005C430A" w:rsidRPr="006E2529" w:rsidRDefault="005C430A" w:rsidP="005C430A">
      <w:pPr>
        <w:pStyle w:val="Default"/>
        <w:spacing w:before="120" w:after="120"/>
        <w:jc w:val="both"/>
      </w:pPr>
      <w:r w:rsidRPr="006E2529">
        <w:t>This policy is written in the context of the Public Interest Disclosure Act 1998 (the “</w:t>
      </w:r>
      <w:r w:rsidRPr="006E2529">
        <w:rPr>
          <w:b/>
        </w:rPr>
        <w:t>Act</w:t>
      </w:r>
      <w:r w:rsidRPr="006E2529">
        <w:t xml:space="preserve">”) and other legislation which protects employees and workers who ‘blow the whistle’ on malpractices within their organisation. </w:t>
      </w:r>
    </w:p>
    <w:p w14:paraId="63B73141" w14:textId="433196DD" w:rsidR="00434919" w:rsidRPr="006E2529" w:rsidRDefault="00434919" w:rsidP="00434919">
      <w:pPr>
        <w:spacing w:before="120" w:after="120"/>
        <w:jc w:val="both"/>
        <w:rPr>
          <w:rFonts w:ascii="Arial" w:hAnsi="Arial" w:cs="Arial"/>
          <w:sz w:val="24"/>
          <w:szCs w:val="24"/>
        </w:rPr>
      </w:pPr>
      <w:r w:rsidRPr="006E2529">
        <w:rPr>
          <w:rFonts w:ascii="Arial" w:hAnsi="Arial" w:cs="Arial"/>
          <w:sz w:val="24"/>
          <w:szCs w:val="24"/>
        </w:rPr>
        <w:t>Although it was not previously thought that statutory protection under the Act extended to office holders or volunteers, in a recent judgment,</w:t>
      </w:r>
      <w:r w:rsidRPr="006E2529">
        <w:rPr>
          <w:rStyle w:val="FootnoteReference"/>
          <w:rFonts w:ascii="Arial" w:hAnsi="Arial" w:cs="Arial"/>
          <w:sz w:val="24"/>
          <w:szCs w:val="24"/>
        </w:rPr>
        <w:footnoteReference w:id="2"/>
      </w:r>
      <w:r w:rsidRPr="006E2529">
        <w:rPr>
          <w:rFonts w:ascii="Arial" w:hAnsi="Arial" w:cs="Arial"/>
          <w:sz w:val="24"/>
          <w:szCs w:val="24"/>
        </w:rPr>
        <w:t xml:space="preserve"> the Supreme Court decided that judicial officers can seek the protection of whistleblowing legislation. </w:t>
      </w:r>
    </w:p>
    <w:p w14:paraId="352E32F9" w14:textId="6431E4B8" w:rsidR="00FC3D3A" w:rsidRPr="006E2529" w:rsidRDefault="00434919" w:rsidP="005C430A">
      <w:pPr>
        <w:spacing w:before="120" w:after="120"/>
        <w:jc w:val="both"/>
        <w:rPr>
          <w:rFonts w:ascii="Arial" w:hAnsi="Arial" w:cs="Arial"/>
          <w:color w:val="000000" w:themeColor="text1"/>
          <w:sz w:val="24"/>
          <w:szCs w:val="24"/>
        </w:rPr>
      </w:pPr>
      <w:r w:rsidRPr="006E2529">
        <w:rPr>
          <w:rFonts w:ascii="Arial" w:hAnsi="Arial" w:cs="Arial"/>
          <w:color w:val="000000" w:themeColor="text1"/>
          <w:sz w:val="24"/>
          <w:szCs w:val="24"/>
        </w:rPr>
        <w:t xml:space="preserve">In addition, </w:t>
      </w:r>
      <w:r w:rsidR="005C430A" w:rsidRPr="006E2529">
        <w:rPr>
          <w:rFonts w:ascii="Arial" w:hAnsi="Arial" w:cs="Arial"/>
          <w:color w:val="000000" w:themeColor="text1"/>
          <w:sz w:val="24"/>
          <w:szCs w:val="24"/>
        </w:rPr>
        <w:t xml:space="preserve">as </w:t>
      </w:r>
      <w:r w:rsidRPr="006E2529">
        <w:rPr>
          <w:rFonts w:ascii="Arial" w:hAnsi="Arial" w:cs="Arial"/>
          <w:color w:val="000000" w:themeColor="text1"/>
          <w:sz w:val="24"/>
          <w:szCs w:val="24"/>
        </w:rPr>
        <w:t xml:space="preserve">it is considered best practice for charities to choose to extend similar protections to volunteers, </w:t>
      </w:r>
      <w:r w:rsidR="00B14407" w:rsidRPr="006E2529">
        <w:rPr>
          <w:rFonts w:ascii="Arial" w:hAnsi="Arial" w:cs="Arial"/>
          <w:color w:val="000000" w:themeColor="text1"/>
          <w:sz w:val="24"/>
          <w:szCs w:val="24"/>
        </w:rPr>
        <w:t>Activate</w:t>
      </w:r>
      <w:r w:rsidRPr="006E2529">
        <w:rPr>
          <w:rFonts w:ascii="Arial" w:hAnsi="Arial" w:cs="Arial"/>
          <w:color w:val="000000" w:themeColor="text1"/>
          <w:sz w:val="24"/>
          <w:szCs w:val="24"/>
        </w:rPr>
        <w:t xml:space="preserve"> has chosen to extend the same protection to volunteers</w:t>
      </w:r>
      <w:r w:rsidR="005C430A" w:rsidRPr="006E2529">
        <w:rPr>
          <w:rFonts w:ascii="Arial" w:hAnsi="Arial" w:cs="Arial"/>
          <w:color w:val="000000" w:themeColor="text1"/>
          <w:sz w:val="24"/>
          <w:szCs w:val="24"/>
        </w:rPr>
        <w:t xml:space="preserve"> </w:t>
      </w:r>
      <w:r w:rsidR="00B02EB5" w:rsidRPr="006E2529">
        <w:rPr>
          <w:rFonts w:ascii="Arial" w:hAnsi="Arial" w:cs="Arial"/>
          <w:color w:val="000000" w:themeColor="text1"/>
          <w:sz w:val="24"/>
          <w:szCs w:val="24"/>
        </w:rPr>
        <w:t>in so far as is possible</w:t>
      </w:r>
      <w:r w:rsidR="005C430A" w:rsidRPr="006E2529">
        <w:rPr>
          <w:rFonts w:ascii="Arial" w:hAnsi="Arial" w:cs="Arial"/>
          <w:color w:val="000000" w:themeColor="text1"/>
          <w:sz w:val="24"/>
          <w:szCs w:val="24"/>
        </w:rPr>
        <w:t xml:space="preserve"> and </w:t>
      </w:r>
      <w:r w:rsidR="00012911" w:rsidRPr="006E2529">
        <w:rPr>
          <w:rFonts w:ascii="Arial" w:hAnsi="Arial" w:cs="Arial"/>
          <w:color w:val="000000" w:themeColor="text1"/>
          <w:sz w:val="24"/>
          <w:szCs w:val="24"/>
        </w:rPr>
        <w:t>to treat all individuals making a disclosure in the spirit of the Act.</w:t>
      </w:r>
    </w:p>
    <w:p w14:paraId="196EF144" w14:textId="275D340C" w:rsidR="00FC3D3A" w:rsidRPr="006E2529" w:rsidRDefault="00FC3D3A" w:rsidP="001D7094">
      <w:pPr>
        <w:pStyle w:val="Default"/>
        <w:spacing w:before="120" w:after="120"/>
        <w:jc w:val="both"/>
        <w:rPr>
          <w:b/>
          <w:color w:val="000000" w:themeColor="text1"/>
        </w:rPr>
      </w:pPr>
    </w:p>
    <w:p w14:paraId="6BCBC6DD" w14:textId="232ACA5E" w:rsidR="00012911" w:rsidRPr="006E2529" w:rsidRDefault="00012911" w:rsidP="00A24EFE">
      <w:pPr>
        <w:pStyle w:val="Default"/>
        <w:spacing w:before="120" w:after="120"/>
        <w:jc w:val="both"/>
        <w:rPr>
          <w:b/>
          <w:color w:val="000000" w:themeColor="text1"/>
        </w:rPr>
      </w:pPr>
      <w:r w:rsidRPr="006E2529">
        <w:rPr>
          <w:b/>
          <w:color w:val="000000" w:themeColor="text1"/>
        </w:rPr>
        <w:t>Who does this policy apply to?</w:t>
      </w:r>
    </w:p>
    <w:p w14:paraId="3DA26DA7" w14:textId="1685244E" w:rsidR="00012911" w:rsidRPr="006E2529" w:rsidRDefault="00012911" w:rsidP="001D7094">
      <w:pPr>
        <w:pStyle w:val="Default"/>
        <w:spacing w:before="120" w:after="120"/>
        <w:jc w:val="both"/>
        <w:rPr>
          <w:color w:val="000000" w:themeColor="text1"/>
        </w:rPr>
      </w:pPr>
      <w:r w:rsidRPr="006E2529">
        <w:rPr>
          <w:color w:val="000000" w:themeColor="text1"/>
        </w:rPr>
        <w:t xml:space="preserve">This policy applies to everyone who works for </w:t>
      </w:r>
      <w:r w:rsidR="005C430A" w:rsidRPr="006E2529">
        <w:rPr>
          <w:color w:val="000000" w:themeColor="text1"/>
        </w:rPr>
        <w:t>and in or</w:t>
      </w:r>
      <w:r w:rsidRPr="006E2529">
        <w:rPr>
          <w:color w:val="000000" w:themeColor="text1"/>
        </w:rPr>
        <w:t xml:space="preserve"> volunteers </w:t>
      </w:r>
      <w:r w:rsidR="00B14407" w:rsidRPr="006E2529">
        <w:rPr>
          <w:color w:val="000000" w:themeColor="text1"/>
        </w:rPr>
        <w:t>for Activate</w:t>
      </w:r>
      <w:r w:rsidRPr="006E2529">
        <w:rPr>
          <w:color w:val="000000" w:themeColor="text1"/>
        </w:rPr>
        <w:t>. This means employees,</w:t>
      </w:r>
      <w:r w:rsidR="005C430A" w:rsidRPr="006E2529">
        <w:rPr>
          <w:color w:val="000000" w:themeColor="text1"/>
        </w:rPr>
        <w:t xml:space="preserve"> workers,</w:t>
      </w:r>
      <w:r w:rsidRPr="006E2529">
        <w:rPr>
          <w:color w:val="000000" w:themeColor="text1"/>
        </w:rPr>
        <w:t xml:space="preserve"> office holders, volunteers, interns and contractors.</w:t>
      </w:r>
    </w:p>
    <w:p w14:paraId="75AD8E4C" w14:textId="59C5817D" w:rsidR="00012911" w:rsidRPr="006E2529" w:rsidRDefault="00012911" w:rsidP="001D7094">
      <w:pPr>
        <w:pStyle w:val="Default"/>
        <w:spacing w:before="120" w:after="120"/>
        <w:jc w:val="both"/>
        <w:rPr>
          <w:color w:val="000000" w:themeColor="text1"/>
        </w:rPr>
      </w:pPr>
    </w:p>
    <w:p w14:paraId="3183ECD8" w14:textId="2FB49B34" w:rsidR="00012911" w:rsidRPr="006E2529" w:rsidRDefault="00012911" w:rsidP="00A24EFE">
      <w:pPr>
        <w:spacing w:before="120" w:after="120" w:line="240" w:lineRule="auto"/>
        <w:jc w:val="both"/>
        <w:rPr>
          <w:rFonts w:ascii="Arial" w:hAnsi="Arial" w:cs="Arial"/>
          <w:b/>
          <w:color w:val="000000" w:themeColor="text1"/>
          <w:sz w:val="24"/>
          <w:szCs w:val="24"/>
        </w:rPr>
      </w:pPr>
      <w:r w:rsidRPr="006E2529">
        <w:rPr>
          <w:rFonts w:ascii="Arial" w:hAnsi="Arial" w:cs="Arial"/>
          <w:b/>
          <w:color w:val="000000" w:themeColor="text1"/>
          <w:sz w:val="24"/>
          <w:szCs w:val="24"/>
        </w:rPr>
        <w:t>What is Whistleblowing?</w:t>
      </w:r>
    </w:p>
    <w:p w14:paraId="090575C6" w14:textId="0CCE8EBE" w:rsidR="00012911" w:rsidRPr="006E2529" w:rsidRDefault="00012911" w:rsidP="00B14407">
      <w:pPr>
        <w:spacing w:before="120" w:after="120" w:line="240" w:lineRule="auto"/>
        <w:jc w:val="both"/>
        <w:rPr>
          <w:rFonts w:ascii="Arial" w:hAnsi="Arial" w:cs="Arial"/>
          <w:color w:val="000000" w:themeColor="text1"/>
          <w:sz w:val="24"/>
          <w:szCs w:val="24"/>
        </w:rPr>
      </w:pPr>
      <w:r w:rsidRPr="006E2529">
        <w:rPr>
          <w:rFonts w:ascii="Arial" w:hAnsi="Arial" w:cs="Arial"/>
          <w:color w:val="000000" w:themeColor="text1"/>
          <w:sz w:val="24"/>
          <w:szCs w:val="24"/>
        </w:rPr>
        <w:t xml:space="preserve">‘Whistleblowing’ refers to the internal or external disclosure of malpractice and serious suspected wrongdoing as well as illegal acts, or omissions, at work. It covers, for example, how we raise funds, how we commission work or make payments and where there has been a breach of a legal, statutory or regulatory requirement or unethical behaviour. </w:t>
      </w:r>
    </w:p>
    <w:p w14:paraId="21E2CC80" w14:textId="77777777" w:rsidR="00C4318B" w:rsidRPr="006E2529" w:rsidRDefault="00C4318B" w:rsidP="001D7094">
      <w:pPr>
        <w:pStyle w:val="Default"/>
        <w:spacing w:before="120" w:after="120"/>
        <w:jc w:val="both"/>
        <w:rPr>
          <w:color w:val="000000" w:themeColor="text1"/>
        </w:rPr>
      </w:pPr>
    </w:p>
    <w:p w14:paraId="502A7DC4" w14:textId="6F70D13A" w:rsidR="00FC3D3A" w:rsidRPr="006E2529" w:rsidRDefault="00FC3D3A" w:rsidP="00A24EFE">
      <w:pPr>
        <w:pStyle w:val="Default"/>
        <w:spacing w:before="120" w:after="120"/>
        <w:jc w:val="both"/>
        <w:rPr>
          <w:b/>
          <w:color w:val="000000" w:themeColor="text1"/>
        </w:rPr>
      </w:pPr>
      <w:r w:rsidRPr="006E2529">
        <w:rPr>
          <w:b/>
          <w:color w:val="000000" w:themeColor="text1"/>
        </w:rPr>
        <w:t>W</w:t>
      </w:r>
      <w:r w:rsidR="003D18ED" w:rsidRPr="006E2529">
        <w:rPr>
          <w:b/>
          <w:color w:val="000000" w:themeColor="text1"/>
        </w:rPr>
        <w:t xml:space="preserve">hat types of concerns are covered by this Policy? </w:t>
      </w:r>
    </w:p>
    <w:p w14:paraId="0CAD80B4" w14:textId="4822071A" w:rsidR="00781EFB" w:rsidRPr="006E2529" w:rsidRDefault="00781EFB" w:rsidP="001D7094">
      <w:pPr>
        <w:pStyle w:val="Default"/>
        <w:spacing w:before="120" w:after="120"/>
        <w:jc w:val="both"/>
        <w:rPr>
          <w:color w:val="000000" w:themeColor="text1"/>
        </w:rPr>
      </w:pPr>
      <w:r w:rsidRPr="006E2529">
        <w:rPr>
          <w:color w:val="000000" w:themeColor="text1"/>
        </w:rPr>
        <w:t xml:space="preserve">To use this whistleblowing policy and be legally protected under the Act, you must make a disclosure about a serious concern. This is known under the Act as a ‘qualifying disclosure’. This means you have information and reasonably believe that </w:t>
      </w:r>
      <w:r w:rsidRPr="006E2529">
        <w:rPr>
          <w:color w:val="000000" w:themeColor="text1"/>
        </w:rPr>
        <w:lastRenderedPageBreak/>
        <w:t>one or more of the following matters is happening, has taken place, or is likely to happen in the future:</w:t>
      </w:r>
    </w:p>
    <w:p w14:paraId="4A89E18F" w14:textId="3A651088" w:rsidR="00981A71" w:rsidRPr="006E2529" w:rsidRDefault="00981A71" w:rsidP="00B80316">
      <w:pPr>
        <w:pStyle w:val="Default"/>
        <w:numPr>
          <w:ilvl w:val="0"/>
          <w:numId w:val="24"/>
        </w:numPr>
        <w:spacing w:before="120" w:after="120"/>
        <w:ind w:left="567" w:hanging="567"/>
        <w:jc w:val="both"/>
        <w:rPr>
          <w:color w:val="000000" w:themeColor="text1"/>
        </w:rPr>
      </w:pPr>
      <w:r w:rsidRPr="006E2529">
        <w:rPr>
          <w:color w:val="000000" w:themeColor="text1"/>
        </w:rPr>
        <w:t>a criminal offence (including fraudulent and corrupt behaviour, e.g. theft, fraud or</w:t>
      </w:r>
      <w:r w:rsidR="00411612" w:rsidRPr="006E2529">
        <w:rPr>
          <w:color w:val="000000" w:themeColor="text1"/>
        </w:rPr>
        <w:t xml:space="preserve"> </w:t>
      </w:r>
      <w:r w:rsidRPr="006E2529">
        <w:rPr>
          <w:color w:val="000000" w:themeColor="text1"/>
        </w:rPr>
        <w:t>malpractice)</w:t>
      </w:r>
    </w:p>
    <w:p w14:paraId="56D9AF03" w14:textId="5BED14B1" w:rsidR="00981A71" w:rsidRPr="006E2529" w:rsidRDefault="00981A71" w:rsidP="00B80316">
      <w:pPr>
        <w:pStyle w:val="Default"/>
        <w:numPr>
          <w:ilvl w:val="0"/>
          <w:numId w:val="24"/>
        </w:numPr>
        <w:spacing w:before="120" w:after="120"/>
        <w:ind w:left="567" w:hanging="567"/>
        <w:jc w:val="both"/>
        <w:rPr>
          <w:color w:val="000000" w:themeColor="text1"/>
        </w:rPr>
      </w:pPr>
      <w:r w:rsidRPr="006E2529">
        <w:rPr>
          <w:color w:val="000000" w:themeColor="text1"/>
        </w:rPr>
        <w:t xml:space="preserve">a miscarriage of justice </w:t>
      </w:r>
    </w:p>
    <w:p w14:paraId="619571AE" w14:textId="313FB081" w:rsidR="00981A71" w:rsidRPr="006E2529" w:rsidRDefault="00981A71" w:rsidP="00B80316">
      <w:pPr>
        <w:pStyle w:val="Default"/>
        <w:numPr>
          <w:ilvl w:val="0"/>
          <w:numId w:val="24"/>
        </w:numPr>
        <w:spacing w:before="120" w:after="120"/>
        <w:ind w:left="567" w:hanging="567"/>
        <w:jc w:val="both"/>
        <w:rPr>
          <w:color w:val="000000" w:themeColor="text1"/>
        </w:rPr>
      </w:pPr>
      <w:r w:rsidRPr="006E2529">
        <w:rPr>
          <w:color w:val="000000" w:themeColor="text1"/>
        </w:rPr>
        <w:t xml:space="preserve">an act creating risk to health and safety  </w:t>
      </w:r>
    </w:p>
    <w:p w14:paraId="05DAE015" w14:textId="73631569" w:rsidR="00981A71" w:rsidRPr="006E2529" w:rsidRDefault="00981A71" w:rsidP="00B80316">
      <w:pPr>
        <w:pStyle w:val="Default"/>
        <w:numPr>
          <w:ilvl w:val="0"/>
          <w:numId w:val="24"/>
        </w:numPr>
        <w:spacing w:before="120" w:after="120"/>
        <w:ind w:left="567" w:hanging="567"/>
        <w:jc w:val="both"/>
        <w:rPr>
          <w:color w:val="000000" w:themeColor="text1"/>
        </w:rPr>
      </w:pPr>
      <w:r w:rsidRPr="006E2529">
        <w:rPr>
          <w:color w:val="000000" w:themeColor="text1"/>
        </w:rPr>
        <w:t xml:space="preserve">an act causing damage to the environment  </w:t>
      </w:r>
    </w:p>
    <w:p w14:paraId="1984DB05" w14:textId="3B394119" w:rsidR="00981A71" w:rsidRPr="006E2529" w:rsidRDefault="00981A71" w:rsidP="00B80316">
      <w:pPr>
        <w:pStyle w:val="Default"/>
        <w:numPr>
          <w:ilvl w:val="0"/>
          <w:numId w:val="24"/>
        </w:numPr>
        <w:spacing w:before="120" w:after="120"/>
        <w:ind w:left="567" w:hanging="567"/>
        <w:jc w:val="both"/>
        <w:rPr>
          <w:color w:val="000000" w:themeColor="text1"/>
        </w:rPr>
      </w:pPr>
      <w:r w:rsidRPr="006E2529">
        <w:rPr>
          <w:color w:val="000000" w:themeColor="text1"/>
        </w:rPr>
        <w:t xml:space="preserve">a breach of any other legal obligation, or </w:t>
      </w:r>
    </w:p>
    <w:p w14:paraId="41CB17CF" w14:textId="1E8341E9" w:rsidR="00012911" w:rsidRPr="006E2529" w:rsidRDefault="00981A71" w:rsidP="00B80316">
      <w:pPr>
        <w:pStyle w:val="Default"/>
        <w:numPr>
          <w:ilvl w:val="0"/>
          <w:numId w:val="24"/>
        </w:numPr>
        <w:spacing w:before="120" w:after="120"/>
        <w:ind w:left="567" w:hanging="567"/>
        <w:jc w:val="both"/>
        <w:rPr>
          <w:color w:val="000000" w:themeColor="text1"/>
        </w:rPr>
      </w:pPr>
      <w:r w:rsidRPr="006E2529">
        <w:rPr>
          <w:color w:val="000000" w:themeColor="text1"/>
        </w:rPr>
        <w:t>concealment of any of the above</w:t>
      </w:r>
    </w:p>
    <w:p w14:paraId="18ADC95A" w14:textId="77777777" w:rsidR="006E1068" w:rsidRPr="006E2529" w:rsidRDefault="006E1068" w:rsidP="006E1068">
      <w:pPr>
        <w:pStyle w:val="Default"/>
        <w:spacing w:before="120" w:after="120"/>
        <w:jc w:val="both"/>
        <w:rPr>
          <w:color w:val="000000" w:themeColor="text1"/>
        </w:rPr>
      </w:pPr>
      <w:r w:rsidRPr="006E2529">
        <w:rPr>
          <w:color w:val="000000" w:themeColor="text1"/>
        </w:rPr>
        <w:t>You do not need to have proof that such an act is being, has been, or is likely to be, committed. You do, however, need to hold a reasonable belief of such an action having been, being or likely to be carried out.</w:t>
      </w:r>
    </w:p>
    <w:p w14:paraId="0276DAB8" w14:textId="31353350" w:rsidR="001349AF" w:rsidRPr="006E2529" w:rsidRDefault="001349AF" w:rsidP="001349AF">
      <w:pPr>
        <w:jc w:val="both"/>
        <w:rPr>
          <w:rFonts w:ascii="Arial" w:hAnsi="Arial" w:cs="Arial"/>
          <w:color w:val="000000" w:themeColor="text1"/>
          <w:sz w:val="24"/>
          <w:szCs w:val="24"/>
        </w:rPr>
      </w:pPr>
      <w:r w:rsidRPr="006E2529">
        <w:rPr>
          <w:rFonts w:ascii="Arial" w:hAnsi="Arial" w:cs="Arial"/>
          <w:color w:val="000000" w:themeColor="text1"/>
          <w:sz w:val="24"/>
          <w:szCs w:val="24"/>
        </w:rPr>
        <w:t xml:space="preserve">If you feel unable to </w:t>
      </w:r>
      <w:proofErr w:type="spellStart"/>
      <w:r w:rsidRPr="006E2529">
        <w:rPr>
          <w:rFonts w:ascii="Arial" w:hAnsi="Arial" w:cs="Arial"/>
          <w:color w:val="000000" w:themeColor="text1"/>
          <w:sz w:val="24"/>
          <w:szCs w:val="24"/>
        </w:rPr>
        <w:t>whistleblow</w:t>
      </w:r>
      <w:proofErr w:type="spellEnd"/>
      <w:r w:rsidRPr="006E2529">
        <w:rPr>
          <w:rFonts w:ascii="Arial" w:hAnsi="Arial" w:cs="Arial"/>
          <w:color w:val="000000" w:themeColor="text1"/>
          <w:sz w:val="24"/>
          <w:szCs w:val="24"/>
        </w:rPr>
        <w:t xml:space="preserve"> internally, the matter </w:t>
      </w:r>
      <w:r w:rsidR="001C3478" w:rsidRPr="006E2529">
        <w:rPr>
          <w:rFonts w:ascii="Arial" w:hAnsi="Arial" w:cs="Arial"/>
          <w:color w:val="000000" w:themeColor="text1"/>
          <w:sz w:val="24"/>
          <w:szCs w:val="24"/>
        </w:rPr>
        <w:t>may</w:t>
      </w:r>
      <w:r w:rsidRPr="006E2529">
        <w:rPr>
          <w:rFonts w:ascii="Arial" w:hAnsi="Arial" w:cs="Arial"/>
          <w:color w:val="000000" w:themeColor="text1"/>
          <w:sz w:val="24"/>
          <w:szCs w:val="24"/>
        </w:rPr>
        <w:t xml:space="preserve"> be reported directly to the relevant regulator, such as the Charity Commission</w:t>
      </w:r>
      <w:r w:rsidR="00A24EFE" w:rsidRPr="006E2529">
        <w:rPr>
          <w:rFonts w:ascii="Arial" w:hAnsi="Arial" w:cs="Arial"/>
          <w:color w:val="000000" w:themeColor="text1"/>
          <w:sz w:val="24"/>
          <w:szCs w:val="24"/>
        </w:rPr>
        <w:t>.</w:t>
      </w:r>
    </w:p>
    <w:p w14:paraId="727EC3BE" w14:textId="77777777" w:rsidR="00981A71" w:rsidRPr="006E2529" w:rsidRDefault="00981A71" w:rsidP="001D7094">
      <w:pPr>
        <w:pStyle w:val="Default"/>
        <w:spacing w:before="120" w:after="120"/>
        <w:jc w:val="both"/>
        <w:rPr>
          <w:color w:val="000000" w:themeColor="text1"/>
        </w:rPr>
      </w:pPr>
    </w:p>
    <w:p w14:paraId="4841AD43" w14:textId="02E04BC9" w:rsidR="006909F4" w:rsidRPr="006E2529" w:rsidRDefault="00012911" w:rsidP="00A24EFE">
      <w:pPr>
        <w:pStyle w:val="Default"/>
        <w:spacing w:before="120" w:after="120"/>
        <w:jc w:val="both"/>
        <w:rPr>
          <w:b/>
          <w:color w:val="000000" w:themeColor="text1"/>
        </w:rPr>
      </w:pPr>
      <w:r w:rsidRPr="006E2529">
        <w:rPr>
          <w:b/>
          <w:color w:val="000000" w:themeColor="text1"/>
        </w:rPr>
        <w:t>What concerns cannot be raised as</w:t>
      </w:r>
      <w:r w:rsidR="006909F4" w:rsidRPr="006E2529">
        <w:rPr>
          <w:b/>
          <w:color w:val="000000" w:themeColor="text1"/>
        </w:rPr>
        <w:t xml:space="preserve"> whistleblowing </w:t>
      </w:r>
      <w:r w:rsidRPr="006E2529">
        <w:rPr>
          <w:b/>
          <w:color w:val="000000" w:themeColor="text1"/>
        </w:rPr>
        <w:t xml:space="preserve">under this </w:t>
      </w:r>
      <w:r w:rsidR="006909F4" w:rsidRPr="006E2529">
        <w:rPr>
          <w:b/>
          <w:color w:val="000000" w:themeColor="text1"/>
        </w:rPr>
        <w:t>polic</w:t>
      </w:r>
      <w:r w:rsidRPr="006E2529">
        <w:rPr>
          <w:b/>
          <w:color w:val="000000" w:themeColor="text1"/>
        </w:rPr>
        <w:t>y</w:t>
      </w:r>
      <w:r w:rsidR="006909F4" w:rsidRPr="006E2529">
        <w:rPr>
          <w:b/>
          <w:color w:val="000000" w:themeColor="text1"/>
        </w:rPr>
        <w:t>?</w:t>
      </w:r>
    </w:p>
    <w:p w14:paraId="370E654A" w14:textId="5AE5F3D9" w:rsidR="00012911" w:rsidRPr="006E2529" w:rsidRDefault="006909F4" w:rsidP="001D7094">
      <w:pPr>
        <w:pStyle w:val="Default"/>
        <w:spacing w:before="120" w:after="120"/>
        <w:jc w:val="both"/>
        <w:rPr>
          <w:color w:val="000000" w:themeColor="text1"/>
        </w:rPr>
      </w:pPr>
      <w:r w:rsidRPr="006E2529">
        <w:rPr>
          <w:color w:val="000000" w:themeColor="text1"/>
        </w:rPr>
        <w:t xml:space="preserve">This whistleblowing policy does not apply </w:t>
      </w:r>
      <w:r w:rsidR="00012911" w:rsidRPr="006E2529">
        <w:rPr>
          <w:color w:val="000000" w:themeColor="text1"/>
        </w:rPr>
        <w:t>to:</w:t>
      </w:r>
    </w:p>
    <w:p w14:paraId="5A019007" w14:textId="15399B2E" w:rsidR="006909F4" w:rsidRPr="006E2529" w:rsidRDefault="006909F4" w:rsidP="001D7094">
      <w:pPr>
        <w:pStyle w:val="Default"/>
        <w:spacing w:before="120" w:after="120"/>
        <w:jc w:val="both"/>
        <w:rPr>
          <w:color w:val="000000" w:themeColor="text1"/>
        </w:rPr>
      </w:pPr>
      <w:r w:rsidRPr="006E2529">
        <w:rPr>
          <w:color w:val="000000" w:themeColor="text1"/>
        </w:rPr>
        <w:t xml:space="preserve">Complaints: A complaint </w:t>
      </w:r>
      <w:r w:rsidR="006E1068" w:rsidRPr="006E2529">
        <w:rPr>
          <w:color w:val="000000" w:themeColor="text1"/>
        </w:rPr>
        <w:t xml:space="preserve">that </w:t>
      </w:r>
      <w:r w:rsidRPr="006E2529">
        <w:rPr>
          <w:color w:val="000000" w:themeColor="text1"/>
        </w:rPr>
        <w:t>is an expression of your dissatisfaction which calls for a response. If you want to make a complaint about the cathedral you should use our complaints policy.</w:t>
      </w:r>
    </w:p>
    <w:p w14:paraId="3718CFA7" w14:textId="0D9E4FAD" w:rsidR="006909F4" w:rsidRPr="006E2529" w:rsidRDefault="006909F4" w:rsidP="001D7094">
      <w:pPr>
        <w:pStyle w:val="Default"/>
        <w:spacing w:before="120" w:after="120"/>
        <w:jc w:val="both"/>
        <w:rPr>
          <w:color w:val="000000" w:themeColor="text1"/>
        </w:rPr>
      </w:pPr>
      <w:r w:rsidRPr="006E2529">
        <w:rPr>
          <w:color w:val="000000" w:themeColor="text1"/>
        </w:rPr>
        <w:t xml:space="preserve">Safeguarding concerns:  For safeguarding concerns please contact </w:t>
      </w:r>
      <w:r w:rsidR="00A24EFE" w:rsidRPr="006E2529">
        <w:rPr>
          <w:color w:val="000000" w:themeColor="text1"/>
        </w:rPr>
        <w:t>Sarah McKerney at info@activateyourlife.org.uk.</w:t>
      </w:r>
    </w:p>
    <w:p w14:paraId="11C30D9A" w14:textId="5E02F92B" w:rsidR="006909F4" w:rsidRPr="006E2529" w:rsidRDefault="006909F4" w:rsidP="001D7094">
      <w:pPr>
        <w:pStyle w:val="Default"/>
        <w:spacing w:before="120" w:after="120"/>
        <w:jc w:val="both"/>
        <w:rPr>
          <w:color w:val="000000" w:themeColor="text1"/>
        </w:rPr>
      </w:pPr>
      <w:r w:rsidRPr="006E2529">
        <w:rPr>
          <w:color w:val="000000" w:themeColor="text1"/>
        </w:rPr>
        <w:t>Concerns about other organisation: If you have concerns about the behaviour of another organisation, you should raise them through that organisation, following any whistleblowing procedures it has.</w:t>
      </w:r>
    </w:p>
    <w:p w14:paraId="57A8AAC3" w14:textId="2AADEBCF" w:rsidR="000703C6" w:rsidRPr="006E2529" w:rsidRDefault="00012911" w:rsidP="001D7094">
      <w:pPr>
        <w:pStyle w:val="Default"/>
        <w:spacing w:before="120" w:after="120"/>
        <w:jc w:val="both"/>
        <w:rPr>
          <w:color w:val="000000" w:themeColor="text1"/>
        </w:rPr>
      </w:pPr>
      <w:r w:rsidRPr="006E2529">
        <w:rPr>
          <w:color w:val="000000" w:themeColor="text1"/>
        </w:rPr>
        <w:t xml:space="preserve">Employment related concerns: </w:t>
      </w:r>
      <w:r w:rsidR="000703C6" w:rsidRPr="006E2529">
        <w:rPr>
          <w:color w:val="000000" w:themeColor="text1"/>
        </w:rPr>
        <w:t xml:space="preserve">This policy does not deal with any complaints employees may have about their </w:t>
      </w:r>
      <w:r w:rsidR="00EF41D1" w:rsidRPr="006E2529">
        <w:rPr>
          <w:color w:val="000000" w:themeColor="text1"/>
        </w:rPr>
        <w:t xml:space="preserve">own </w:t>
      </w:r>
      <w:r w:rsidR="000703C6" w:rsidRPr="006E2529">
        <w:rPr>
          <w:color w:val="000000" w:themeColor="text1"/>
        </w:rPr>
        <w:t>employment</w:t>
      </w:r>
      <w:r w:rsidR="00EF41D1" w:rsidRPr="006E2529">
        <w:rPr>
          <w:color w:val="000000" w:themeColor="text1"/>
        </w:rPr>
        <w:t xml:space="preserve"> position</w:t>
      </w:r>
      <w:r w:rsidR="000703C6" w:rsidRPr="006E2529">
        <w:rPr>
          <w:color w:val="000000" w:themeColor="text1"/>
        </w:rPr>
        <w:t>, which should be addressed through the</w:t>
      </w:r>
      <w:r w:rsidR="00B14407" w:rsidRPr="006E2529">
        <w:rPr>
          <w:color w:val="000000" w:themeColor="text1"/>
        </w:rPr>
        <w:t xml:space="preserve"> </w:t>
      </w:r>
      <w:r w:rsidR="000703C6" w:rsidRPr="006E2529">
        <w:rPr>
          <w:color w:val="000000" w:themeColor="text1"/>
        </w:rPr>
        <w:t>Grievance Procedure.</w:t>
      </w:r>
    </w:p>
    <w:p w14:paraId="795765AD" w14:textId="77777777" w:rsidR="00FC3D3A" w:rsidRPr="006E2529" w:rsidRDefault="00FC3D3A" w:rsidP="001D7094">
      <w:pPr>
        <w:pStyle w:val="Default"/>
        <w:spacing w:before="120" w:after="120"/>
        <w:jc w:val="both"/>
        <w:rPr>
          <w:color w:val="000000" w:themeColor="text1"/>
        </w:rPr>
      </w:pPr>
    </w:p>
    <w:p w14:paraId="28E489D2" w14:textId="3ABBDA48" w:rsidR="00FC3D3A" w:rsidRPr="006E2529" w:rsidRDefault="00FC3D3A" w:rsidP="00A24EFE">
      <w:pPr>
        <w:pStyle w:val="Default"/>
        <w:spacing w:before="120" w:after="120"/>
        <w:jc w:val="both"/>
        <w:rPr>
          <w:b/>
          <w:color w:val="000000" w:themeColor="text1"/>
        </w:rPr>
      </w:pPr>
      <w:r w:rsidRPr="006E2529">
        <w:rPr>
          <w:b/>
          <w:color w:val="000000" w:themeColor="text1"/>
        </w:rPr>
        <w:t>H</w:t>
      </w:r>
      <w:r w:rsidR="003D18ED" w:rsidRPr="006E2529">
        <w:rPr>
          <w:b/>
          <w:color w:val="000000" w:themeColor="text1"/>
        </w:rPr>
        <w:t>ow to raise a concern</w:t>
      </w:r>
    </w:p>
    <w:p w14:paraId="53543F5D" w14:textId="77777777" w:rsidR="00012911" w:rsidRPr="006E2529" w:rsidRDefault="00012911" w:rsidP="001D7094">
      <w:pPr>
        <w:pStyle w:val="Default"/>
        <w:spacing w:before="120" w:after="120"/>
        <w:jc w:val="both"/>
        <w:rPr>
          <w:color w:val="000000" w:themeColor="text1"/>
        </w:rPr>
      </w:pPr>
      <w:r w:rsidRPr="006E2529">
        <w:rPr>
          <w:color w:val="000000" w:themeColor="text1"/>
        </w:rPr>
        <w:t xml:space="preserve">You should raise your whistleblowing concern as soon as possible. This will make it easier to act and to enable any problems to be resolved or reported quickly.  </w:t>
      </w:r>
    </w:p>
    <w:p w14:paraId="1240DB0E" w14:textId="77777777" w:rsidR="00012911" w:rsidRPr="006E2529" w:rsidRDefault="00012911" w:rsidP="001D7094">
      <w:pPr>
        <w:pStyle w:val="Default"/>
        <w:spacing w:before="120" w:after="120"/>
        <w:jc w:val="both"/>
        <w:rPr>
          <w:color w:val="000000" w:themeColor="text1"/>
        </w:rPr>
      </w:pPr>
      <w:r w:rsidRPr="006E2529">
        <w:rPr>
          <w:color w:val="000000" w:themeColor="text1"/>
        </w:rPr>
        <w:t xml:space="preserve">You can make your disclosure orally but written disclosures are preferable as these will make the process more efficient and effective. In your disclosure, you should: </w:t>
      </w:r>
    </w:p>
    <w:p w14:paraId="3C5D00E2" w14:textId="3BC173D9" w:rsidR="00012911" w:rsidRPr="006E2529" w:rsidRDefault="00012911" w:rsidP="00B80316">
      <w:pPr>
        <w:pStyle w:val="Default"/>
        <w:numPr>
          <w:ilvl w:val="1"/>
          <w:numId w:val="29"/>
        </w:numPr>
        <w:spacing w:before="120" w:after="120"/>
        <w:ind w:left="567" w:hanging="567"/>
        <w:jc w:val="both"/>
        <w:rPr>
          <w:color w:val="000000" w:themeColor="text1"/>
        </w:rPr>
      </w:pPr>
      <w:r w:rsidRPr="006E2529">
        <w:rPr>
          <w:color w:val="000000" w:themeColor="text1"/>
        </w:rPr>
        <w:t xml:space="preserve">provide any relevant context and background, including relevant dates, venues, names etc </w:t>
      </w:r>
    </w:p>
    <w:p w14:paraId="779AB2C1" w14:textId="07861065" w:rsidR="00012911" w:rsidRPr="006E2529" w:rsidRDefault="00012911" w:rsidP="00B80316">
      <w:pPr>
        <w:pStyle w:val="Default"/>
        <w:numPr>
          <w:ilvl w:val="1"/>
          <w:numId w:val="29"/>
        </w:numPr>
        <w:spacing w:before="120" w:after="120"/>
        <w:ind w:left="567" w:hanging="567"/>
        <w:jc w:val="both"/>
        <w:rPr>
          <w:color w:val="000000" w:themeColor="text1"/>
        </w:rPr>
      </w:pPr>
      <w:r w:rsidRPr="006E2529">
        <w:rPr>
          <w:color w:val="000000" w:themeColor="text1"/>
        </w:rPr>
        <w:t xml:space="preserve">state clearly the reason why the situation causes for concern. </w:t>
      </w:r>
    </w:p>
    <w:p w14:paraId="05942EC0" w14:textId="7F91AD01" w:rsidR="00981A71" w:rsidRPr="006E2529" w:rsidRDefault="00012911" w:rsidP="001D7094">
      <w:pPr>
        <w:pStyle w:val="Default"/>
        <w:spacing w:before="120" w:after="120"/>
        <w:jc w:val="both"/>
        <w:rPr>
          <w:color w:val="000000" w:themeColor="text1"/>
        </w:rPr>
      </w:pPr>
      <w:r w:rsidRPr="006E2529">
        <w:rPr>
          <w:color w:val="000000" w:themeColor="text1"/>
        </w:rPr>
        <w:t xml:space="preserve">You must say that you are raising your concern using the whistleblowing policy and whether you wish your identity to be kept confidential. While we will make every effort to deal with your case confidentially, depending on the circumstances of the case this </w:t>
      </w:r>
      <w:r w:rsidRPr="006E2529">
        <w:rPr>
          <w:color w:val="000000" w:themeColor="text1"/>
        </w:rPr>
        <w:lastRenderedPageBreak/>
        <w:t>may not always be possible</w:t>
      </w:r>
      <w:r w:rsidR="00B51889" w:rsidRPr="006E2529">
        <w:rPr>
          <w:color w:val="000000" w:themeColor="text1"/>
        </w:rPr>
        <w:t xml:space="preserve"> (e.g. if the police are involved)</w:t>
      </w:r>
      <w:r w:rsidRPr="006E2529">
        <w:rPr>
          <w:color w:val="000000" w:themeColor="text1"/>
        </w:rPr>
        <w:t xml:space="preserve">. Where this is the case, you will be informed of this and the reasons why it was not possible. We </w:t>
      </w:r>
      <w:r w:rsidR="00FA6F6F" w:rsidRPr="006E2529">
        <w:rPr>
          <w:color w:val="000000" w:themeColor="text1"/>
        </w:rPr>
        <w:t>prefer non-</w:t>
      </w:r>
      <w:r w:rsidRPr="006E2529">
        <w:rPr>
          <w:color w:val="000000" w:themeColor="text1"/>
        </w:rPr>
        <w:t>anonymous disclosures, as anonymity often makes it difficult to properly investigate concerns, protect employees or give feedback on outcomes.</w:t>
      </w:r>
    </w:p>
    <w:p w14:paraId="18766F7A" w14:textId="54ECDC09" w:rsidR="00FC3D3A" w:rsidRPr="006E2529" w:rsidRDefault="00A24EFE" w:rsidP="001D7094">
      <w:pPr>
        <w:pStyle w:val="Default"/>
        <w:spacing w:before="120" w:after="120"/>
        <w:jc w:val="both"/>
        <w:rPr>
          <w:color w:val="000000" w:themeColor="text1"/>
        </w:rPr>
      </w:pPr>
      <w:r w:rsidRPr="006E2529">
        <w:rPr>
          <w:color w:val="000000" w:themeColor="text1"/>
        </w:rPr>
        <w:t xml:space="preserve">Rhiannon Goulding </w:t>
      </w:r>
      <w:r w:rsidR="00040280" w:rsidRPr="006E2529">
        <w:rPr>
          <w:color w:val="000000" w:themeColor="text1"/>
        </w:rPr>
        <w:t xml:space="preserve">is designated to handle whistleblowing concerns in </w:t>
      </w:r>
      <w:r w:rsidR="0051067C" w:rsidRPr="006E2529">
        <w:rPr>
          <w:color w:val="000000" w:themeColor="text1"/>
        </w:rPr>
        <w:t>Activate</w:t>
      </w:r>
      <w:r w:rsidR="00040280" w:rsidRPr="006E2529">
        <w:rPr>
          <w:color w:val="000000" w:themeColor="text1"/>
        </w:rPr>
        <w:t xml:space="preserve"> and is the</w:t>
      </w:r>
      <w:r w:rsidR="0051067C" w:rsidRPr="006E2529">
        <w:rPr>
          <w:color w:val="000000" w:themeColor="text1"/>
        </w:rPr>
        <w:t xml:space="preserve"> </w:t>
      </w:r>
      <w:r w:rsidR="00FC3D3A" w:rsidRPr="006E2529">
        <w:rPr>
          <w:color w:val="000000" w:themeColor="text1"/>
        </w:rPr>
        <w:t xml:space="preserve">Whistleblowing Officer. </w:t>
      </w:r>
    </w:p>
    <w:p w14:paraId="5BD5A0B7" w14:textId="1B27AF75" w:rsidR="00FC3D3A" w:rsidRPr="006E2529" w:rsidRDefault="006E1068" w:rsidP="001D7094">
      <w:pPr>
        <w:pStyle w:val="Default"/>
        <w:spacing w:before="120" w:after="120"/>
        <w:jc w:val="both"/>
        <w:rPr>
          <w:color w:val="000000" w:themeColor="text1"/>
        </w:rPr>
      </w:pPr>
      <w:r w:rsidRPr="006E2529">
        <w:rPr>
          <w:color w:val="000000" w:themeColor="text1"/>
        </w:rPr>
        <w:t xml:space="preserve">You </w:t>
      </w:r>
      <w:r w:rsidR="00FC3D3A" w:rsidRPr="006E2529">
        <w:rPr>
          <w:color w:val="000000" w:themeColor="text1"/>
        </w:rPr>
        <w:t>should</w:t>
      </w:r>
      <w:r w:rsidR="003D18ED" w:rsidRPr="006E2529">
        <w:rPr>
          <w:color w:val="000000" w:themeColor="text1"/>
        </w:rPr>
        <w:t xml:space="preserve"> report </w:t>
      </w:r>
      <w:r w:rsidRPr="006E2529">
        <w:rPr>
          <w:color w:val="000000" w:themeColor="text1"/>
        </w:rPr>
        <w:t xml:space="preserve">your </w:t>
      </w:r>
      <w:r w:rsidR="00FC3D3A" w:rsidRPr="006E2529">
        <w:rPr>
          <w:color w:val="000000" w:themeColor="text1"/>
        </w:rPr>
        <w:t xml:space="preserve">concern </w:t>
      </w:r>
      <w:r w:rsidR="001D7094" w:rsidRPr="006E2529">
        <w:rPr>
          <w:color w:val="000000" w:themeColor="text1"/>
        </w:rPr>
        <w:t xml:space="preserve">in the first instance </w:t>
      </w:r>
      <w:r w:rsidR="00FC3D3A" w:rsidRPr="006E2529">
        <w:rPr>
          <w:color w:val="000000" w:themeColor="text1"/>
        </w:rPr>
        <w:t xml:space="preserve">to </w:t>
      </w:r>
      <w:r w:rsidRPr="006E2529">
        <w:rPr>
          <w:color w:val="000000" w:themeColor="text1"/>
        </w:rPr>
        <w:t xml:space="preserve">your </w:t>
      </w:r>
      <w:r w:rsidR="001D7094" w:rsidRPr="006E2529">
        <w:rPr>
          <w:color w:val="000000" w:themeColor="text1"/>
        </w:rPr>
        <w:t>line manage</w:t>
      </w:r>
      <w:r w:rsidRPr="006E2529">
        <w:rPr>
          <w:color w:val="000000" w:themeColor="text1"/>
        </w:rPr>
        <w:t>r</w:t>
      </w:r>
      <w:r w:rsidR="001D7094" w:rsidRPr="006E2529">
        <w:rPr>
          <w:color w:val="000000" w:themeColor="text1"/>
        </w:rPr>
        <w:t xml:space="preserve">/volunteer co-ordinator </w:t>
      </w:r>
      <w:r w:rsidRPr="006E2529">
        <w:rPr>
          <w:color w:val="000000" w:themeColor="text1"/>
        </w:rPr>
        <w:t>where appropriate,</w:t>
      </w:r>
      <w:r w:rsidR="001D7094" w:rsidRPr="006E2529">
        <w:rPr>
          <w:color w:val="000000" w:themeColor="text1"/>
        </w:rPr>
        <w:t xml:space="preserve"> or to the </w:t>
      </w:r>
      <w:r w:rsidR="00FC3D3A" w:rsidRPr="006E2529">
        <w:rPr>
          <w:color w:val="000000" w:themeColor="text1"/>
        </w:rPr>
        <w:t xml:space="preserve">Whistleblowing Officer. If the matter concerns the Whistleblowing Officer, it should be raised with the </w:t>
      </w:r>
      <w:r w:rsidR="00A24EFE" w:rsidRPr="006E2529">
        <w:rPr>
          <w:color w:val="000000" w:themeColor="text1"/>
        </w:rPr>
        <w:t>Mandy Catto</w:t>
      </w:r>
      <w:r w:rsidR="00FC3D3A" w:rsidRPr="006E2529">
        <w:rPr>
          <w:color w:val="000000" w:themeColor="text1"/>
        </w:rPr>
        <w:t xml:space="preserve">. </w:t>
      </w:r>
    </w:p>
    <w:p w14:paraId="52190980" w14:textId="12A70DA8" w:rsidR="006909F4" w:rsidRPr="006E2529" w:rsidRDefault="00FC3D3A" w:rsidP="001D7094">
      <w:pPr>
        <w:pStyle w:val="Default"/>
        <w:spacing w:before="120" w:after="120"/>
        <w:jc w:val="both"/>
        <w:rPr>
          <w:color w:val="000000" w:themeColor="text1"/>
        </w:rPr>
      </w:pPr>
      <w:r w:rsidRPr="006E2529">
        <w:rPr>
          <w:color w:val="000000" w:themeColor="text1"/>
        </w:rPr>
        <w:t xml:space="preserve">If </w:t>
      </w:r>
      <w:r w:rsidR="006E1068" w:rsidRPr="006E2529">
        <w:rPr>
          <w:color w:val="000000" w:themeColor="text1"/>
        </w:rPr>
        <w:t>you are</w:t>
      </w:r>
      <w:r w:rsidRPr="006E2529">
        <w:rPr>
          <w:color w:val="000000" w:themeColor="text1"/>
        </w:rPr>
        <w:t xml:space="preserve"> unsure whether to use this procedure</w:t>
      </w:r>
      <w:r w:rsidR="006E1068" w:rsidRPr="006E2529">
        <w:rPr>
          <w:color w:val="000000" w:themeColor="text1"/>
        </w:rPr>
        <w:t>,</w:t>
      </w:r>
      <w:r w:rsidRPr="006E2529">
        <w:rPr>
          <w:color w:val="000000" w:themeColor="text1"/>
        </w:rPr>
        <w:t xml:space="preserve"> or </w:t>
      </w:r>
      <w:r w:rsidR="006E1068" w:rsidRPr="006E2529">
        <w:rPr>
          <w:color w:val="000000" w:themeColor="text1"/>
        </w:rPr>
        <w:t xml:space="preserve">you </w:t>
      </w:r>
      <w:r w:rsidRPr="006E2529">
        <w:rPr>
          <w:color w:val="000000" w:themeColor="text1"/>
        </w:rPr>
        <w:t xml:space="preserve">want independent advice at any stage, </w:t>
      </w:r>
      <w:r w:rsidR="006E1068" w:rsidRPr="006E2529">
        <w:rPr>
          <w:color w:val="000000" w:themeColor="text1"/>
        </w:rPr>
        <w:t xml:space="preserve">you </w:t>
      </w:r>
      <w:r w:rsidRPr="006E2529">
        <w:rPr>
          <w:color w:val="000000" w:themeColor="text1"/>
        </w:rPr>
        <w:t>should contact</w:t>
      </w:r>
      <w:r w:rsidR="006E1068" w:rsidRPr="006E2529">
        <w:rPr>
          <w:color w:val="000000" w:themeColor="text1"/>
        </w:rPr>
        <w:t xml:space="preserve"> your</w:t>
      </w:r>
      <w:r w:rsidRPr="006E2529">
        <w:rPr>
          <w:color w:val="000000" w:themeColor="text1"/>
        </w:rPr>
        <w:t xml:space="preserve"> trade union or an independent organisation such as </w:t>
      </w:r>
      <w:r w:rsidR="00FA6F6F" w:rsidRPr="006E2529">
        <w:rPr>
          <w:color w:val="000000" w:themeColor="text1"/>
        </w:rPr>
        <w:t>Protect</w:t>
      </w:r>
      <w:r w:rsidRPr="006E2529">
        <w:rPr>
          <w:color w:val="000000" w:themeColor="text1"/>
        </w:rPr>
        <w:t xml:space="preserve">. </w:t>
      </w:r>
    </w:p>
    <w:p w14:paraId="63E1FBF7" w14:textId="77777777" w:rsidR="006E1068" w:rsidRPr="006E2529" w:rsidRDefault="006E1068" w:rsidP="001D7094">
      <w:pPr>
        <w:pStyle w:val="Default"/>
        <w:spacing w:before="120" w:after="120"/>
        <w:jc w:val="both"/>
        <w:rPr>
          <w:color w:val="000000" w:themeColor="text1"/>
        </w:rPr>
      </w:pPr>
    </w:p>
    <w:p w14:paraId="537215D2" w14:textId="16CA30BF" w:rsidR="00FC3D3A" w:rsidRPr="006E2529" w:rsidRDefault="00FC3D3A" w:rsidP="00A24EFE">
      <w:pPr>
        <w:pStyle w:val="Default"/>
        <w:spacing w:before="120" w:after="120"/>
        <w:jc w:val="both"/>
        <w:rPr>
          <w:b/>
          <w:color w:val="000000" w:themeColor="text1"/>
        </w:rPr>
      </w:pPr>
      <w:r w:rsidRPr="006E2529">
        <w:rPr>
          <w:b/>
          <w:color w:val="000000" w:themeColor="text1"/>
        </w:rPr>
        <w:t>P</w:t>
      </w:r>
      <w:r w:rsidR="003D18ED" w:rsidRPr="006E2529">
        <w:rPr>
          <w:b/>
          <w:color w:val="000000" w:themeColor="text1"/>
        </w:rPr>
        <w:t>rotecting the individual raising the concern</w:t>
      </w:r>
      <w:r w:rsidRPr="006E2529">
        <w:rPr>
          <w:b/>
          <w:color w:val="000000" w:themeColor="text1"/>
        </w:rPr>
        <w:t xml:space="preserve"> </w:t>
      </w:r>
    </w:p>
    <w:p w14:paraId="73D53EB5" w14:textId="1878F54F" w:rsidR="00781EFB" w:rsidRPr="006E2529" w:rsidRDefault="00FC3D3A" w:rsidP="001D7094">
      <w:pPr>
        <w:pStyle w:val="Default"/>
        <w:spacing w:before="120" w:after="120"/>
        <w:jc w:val="both"/>
        <w:rPr>
          <w:color w:val="000000" w:themeColor="text1"/>
        </w:rPr>
      </w:pPr>
      <w:r w:rsidRPr="006E2529">
        <w:rPr>
          <w:color w:val="000000" w:themeColor="text1"/>
        </w:rPr>
        <w:t xml:space="preserve">If </w:t>
      </w:r>
      <w:r w:rsidR="006E1068" w:rsidRPr="006E2529">
        <w:rPr>
          <w:color w:val="000000" w:themeColor="text1"/>
        </w:rPr>
        <w:t>you</w:t>
      </w:r>
      <w:r w:rsidRPr="006E2529">
        <w:rPr>
          <w:color w:val="000000" w:themeColor="text1"/>
        </w:rPr>
        <w:t xml:space="preserve"> raise a concern which </w:t>
      </w:r>
      <w:r w:rsidR="006E1068" w:rsidRPr="006E2529">
        <w:rPr>
          <w:color w:val="000000" w:themeColor="text1"/>
        </w:rPr>
        <w:t>you</w:t>
      </w:r>
      <w:r w:rsidRPr="006E2529">
        <w:rPr>
          <w:color w:val="000000" w:themeColor="text1"/>
        </w:rPr>
        <w:t xml:space="preserve"> believe to be true, </w:t>
      </w:r>
      <w:r w:rsidR="0051067C" w:rsidRPr="006E2529">
        <w:rPr>
          <w:color w:val="000000" w:themeColor="text1"/>
        </w:rPr>
        <w:t>Activate</w:t>
      </w:r>
      <w:r w:rsidRPr="006E2529">
        <w:rPr>
          <w:color w:val="000000" w:themeColor="text1"/>
        </w:rPr>
        <w:t xml:space="preserve"> will take appropriate action to protect </w:t>
      </w:r>
      <w:r w:rsidR="006E1068" w:rsidRPr="006E2529">
        <w:rPr>
          <w:color w:val="000000" w:themeColor="text1"/>
        </w:rPr>
        <w:t>you</w:t>
      </w:r>
      <w:r w:rsidRPr="006E2529">
        <w:rPr>
          <w:color w:val="000000" w:themeColor="text1"/>
        </w:rPr>
        <w:t xml:space="preserve"> from any harassment, victimisation or bullying. Employees </w:t>
      </w:r>
      <w:r w:rsidR="003F16F9" w:rsidRPr="006E2529">
        <w:rPr>
          <w:color w:val="000000" w:themeColor="text1"/>
        </w:rPr>
        <w:t xml:space="preserve">and workers </w:t>
      </w:r>
      <w:r w:rsidRPr="006E2529">
        <w:rPr>
          <w:color w:val="000000" w:themeColor="text1"/>
        </w:rPr>
        <w:t xml:space="preserve">who raise a genuine concern under this policy will not be at risk of losing their job, nor will it influence any unrelated disciplinary action or redundancy procedures. </w:t>
      </w:r>
    </w:p>
    <w:p w14:paraId="6E1D46A9" w14:textId="7367A4A6" w:rsidR="00781EFB" w:rsidRPr="006E2529" w:rsidRDefault="00FC3D3A" w:rsidP="001D7094">
      <w:pPr>
        <w:pStyle w:val="Default"/>
        <w:spacing w:before="120" w:after="120"/>
        <w:jc w:val="both"/>
        <w:rPr>
          <w:color w:val="000000" w:themeColor="text1"/>
        </w:rPr>
      </w:pPr>
      <w:r w:rsidRPr="006E2529">
        <w:rPr>
          <w:color w:val="000000" w:themeColor="text1"/>
        </w:rPr>
        <w:t xml:space="preserve">The matter will be treated confidentially but if the concern cannot be resolved without revealing </w:t>
      </w:r>
      <w:r w:rsidR="006E1068" w:rsidRPr="006E2529">
        <w:rPr>
          <w:color w:val="000000" w:themeColor="text1"/>
        </w:rPr>
        <w:t>your</w:t>
      </w:r>
      <w:r w:rsidRPr="006E2529">
        <w:rPr>
          <w:color w:val="000000" w:themeColor="text1"/>
        </w:rPr>
        <w:t xml:space="preserve"> identity, the Whistleblowing Officer will discuss with </w:t>
      </w:r>
      <w:r w:rsidR="006E1068" w:rsidRPr="006E2529">
        <w:rPr>
          <w:color w:val="000000" w:themeColor="text1"/>
        </w:rPr>
        <w:t>you</w:t>
      </w:r>
      <w:r w:rsidRPr="006E2529">
        <w:rPr>
          <w:color w:val="000000" w:themeColor="text1"/>
        </w:rPr>
        <w:t xml:space="preserve"> whether and how to proceed. </w:t>
      </w:r>
    </w:p>
    <w:p w14:paraId="05626AA5" w14:textId="6E0158C4" w:rsidR="00FC3D3A" w:rsidRPr="006E2529" w:rsidRDefault="006E1068" w:rsidP="001D7094">
      <w:pPr>
        <w:pStyle w:val="Default"/>
        <w:spacing w:before="120" w:after="120"/>
        <w:jc w:val="both"/>
        <w:rPr>
          <w:color w:val="000000" w:themeColor="text1"/>
        </w:rPr>
      </w:pPr>
      <w:r w:rsidRPr="006E2529">
        <w:rPr>
          <w:color w:val="000000" w:themeColor="text1"/>
        </w:rPr>
        <w:t>You s</w:t>
      </w:r>
      <w:r w:rsidR="00781EFB" w:rsidRPr="006E2529">
        <w:rPr>
          <w:color w:val="000000" w:themeColor="text1"/>
        </w:rPr>
        <w:t xml:space="preserve">hould note that they will not be protected from the consequences of making a disclosure if, by doing so, </w:t>
      </w:r>
      <w:r w:rsidRPr="006E2529">
        <w:rPr>
          <w:color w:val="000000" w:themeColor="text1"/>
        </w:rPr>
        <w:t xml:space="preserve">you </w:t>
      </w:r>
      <w:r w:rsidR="00781EFB" w:rsidRPr="006E2529">
        <w:rPr>
          <w:color w:val="000000" w:themeColor="text1"/>
        </w:rPr>
        <w:t xml:space="preserve">commit a criminal offence. </w:t>
      </w:r>
    </w:p>
    <w:p w14:paraId="4A1D7F54" w14:textId="77777777" w:rsidR="001D7094" w:rsidRPr="006E2529" w:rsidRDefault="001D7094" w:rsidP="001D7094">
      <w:pPr>
        <w:pStyle w:val="Default"/>
        <w:spacing w:before="120" w:after="120"/>
        <w:jc w:val="both"/>
        <w:rPr>
          <w:color w:val="000000" w:themeColor="text1"/>
        </w:rPr>
      </w:pPr>
    </w:p>
    <w:p w14:paraId="2BA1DEEF" w14:textId="078849F4" w:rsidR="00FC3D3A" w:rsidRPr="006E2529" w:rsidRDefault="003D18ED" w:rsidP="00A24EFE">
      <w:pPr>
        <w:pStyle w:val="Default"/>
        <w:spacing w:before="120" w:after="120"/>
        <w:jc w:val="both"/>
        <w:rPr>
          <w:color w:val="000000" w:themeColor="text1"/>
          <w:u w:val="single"/>
        </w:rPr>
      </w:pPr>
      <w:r w:rsidRPr="006E2529">
        <w:rPr>
          <w:b/>
          <w:color w:val="000000" w:themeColor="text1"/>
        </w:rPr>
        <w:t xml:space="preserve">How will the </w:t>
      </w:r>
      <w:r w:rsidR="0051067C" w:rsidRPr="006E2529">
        <w:rPr>
          <w:b/>
          <w:color w:val="000000" w:themeColor="text1"/>
        </w:rPr>
        <w:t>Activate</w:t>
      </w:r>
      <w:r w:rsidRPr="006E2529">
        <w:rPr>
          <w:b/>
          <w:color w:val="000000" w:themeColor="text1"/>
        </w:rPr>
        <w:t xml:space="preserve"> deal with the concern? </w:t>
      </w:r>
    </w:p>
    <w:p w14:paraId="0D016E0F" w14:textId="2760AD79" w:rsidR="003D18ED" w:rsidRPr="006E2529" w:rsidRDefault="00FC3D3A" w:rsidP="001D7094">
      <w:pPr>
        <w:pStyle w:val="Default"/>
        <w:spacing w:before="120" w:after="120"/>
        <w:jc w:val="both"/>
        <w:rPr>
          <w:color w:val="000000" w:themeColor="text1"/>
        </w:rPr>
      </w:pPr>
      <w:r w:rsidRPr="006E2529">
        <w:rPr>
          <w:color w:val="000000" w:themeColor="text1"/>
        </w:rPr>
        <w:t>How the concern will be dealt with, will depend on what it involves. It is likely that further enquiries and/or investigation will be necessary. The concern may be investigated by the Whistleblowing Officer</w:t>
      </w:r>
      <w:r w:rsidR="0051067C" w:rsidRPr="006E2529">
        <w:rPr>
          <w:rStyle w:val="FootnoteReference"/>
          <w:color w:val="000000" w:themeColor="text1"/>
        </w:rPr>
        <w:footnoteReference w:id="3"/>
      </w:r>
      <w:r w:rsidRPr="006E2529">
        <w:rPr>
          <w:color w:val="000000" w:themeColor="text1"/>
        </w:rPr>
        <w:t>, through the disciplinary process or it may be referred to the police</w:t>
      </w:r>
      <w:r w:rsidR="003D18ED" w:rsidRPr="006E2529">
        <w:rPr>
          <w:color w:val="000000" w:themeColor="text1"/>
        </w:rPr>
        <w:t xml:space="preserve">, a regulator, </w:t>
      </w:r>
      <w:r w:rsidRPr="006E2529">
        <w:rPr>
          <w:color w:val="000000" w:themeColor="text1"/>
        </w:rPr>
        <w:t xml:space="preserve">other agencies, an external auditor or an independent investigator. </w:t>
      </w:r>
    </w:p>
    <w:p w14:paraId="50A24F75" w14:textId="77777777" w:rsidR="00040280" w:rsidRPr="006E2529" w:rsidRDefault="00040280" w:rsidP="00040280">
      <w:pPr>
        <w:spacing w:before="120" w:after="120" w:line="240" w:lineRule="auto"/>
        <w:jc w:val="both"/>
        <w:rPr>
          <w:rFonts w:ascii="Arial" w:hAnsi="Arial" w:cs="Arial"/>
          <w:bCs/>
          <w:color w:val="000000" w:themeColor="text1"/>
          <w:sz w:val="24"/>
          <w:szCs w:val="24"/>
        </w:rPr>
      </w:pPr>
      <w:r w:rsidRPr="006E2529">
        <w:rPr>
          <w:rFonts w:ascii="Arial" w:hAnsi="Arial" w:cs="Arial"/>
          <w:bCs/>
          <w:color w:val="000000" w:themeColor="text1"/>
          <w:sz w:val="24"/>
          <w:szCs w:val="24"/>
        </w:rPr>
        <w:t xml:space="preserve">Typically, the matters raised may result in one or more of the following: </w:t>
      </w:r>
    </w:p>
    <w:p w14:paraId="0F4FA1AA" w14:textId="0DC26F74" w:rsidR="00040280" w:rsidRPr="006E2529" w:rsidRDefault="00040280" w:rsidP="00B80316">
      <w:pPr>
        <w:pStyle w:val="ListParagraph"/>
        <w:numPr>
          <w:ilvl w:val="1"/>
          <w:numId w:val="27"/>
        </w:numPr>
        <w:spacing w:before="120" w:after="120" w:line="240" w:lineRule="auto"/>
        <w:ind w:left="567" w:hanging="567"/>
        <w:contextualSpacing w:val="0"/>
        <w:jc w:val="both"/>
        <w:rPr>
          <w:rFonts w:ascii="Arial" w:hAnsi="Arial" w:cs="Arial"/>
          <w:bCs/>
          <w:color w:val="000000" w:themeColor="text1"/>
          <w:sz w:val="24"/>
          <w:szCs w:val="24"/>
        </w:rPr>
      </w:pPr>
      <w:r w:rsidRPr="006E2529">
        <w:rPr>
          <w:rFonts w:ascii="Arial" w:hAnsi="Arial" w:cs="Arial"/>
          <w:bCs/>
          <w:color w:val="000000" w:themeColor="text1"/>
          <w:sz w:val="24"/>
          <w:szCs w:val="24"/>
        </w:rPr>
        <w:t xml:space="preserve">no action required </w:t>
      </w:r>
    </w:p>
    <w:p w14:paraId="1A7F175F" w14:textId="26CD05FD" w:rsidR="00040280" w:rsidRPr="006E2529" w:rsidRDefault="00040280" w:rsidP="00B80316">
      <w:pPr>
        <w:pStyle w:val="ListParagraph"/>
        <w:numPr>
          <w:ilvl w:val="1"/>
          <w:numId w:val="27"/>
        </w:numPr>
        <w:spacing w:before="120" w:after="120" w:line="240" w:lineRule="auto"/>
        <w:ind w:left="567" w:hanging="567"/>
        <w:contextualSpacing w:val="0"/>
        <w:jc w:val="both"/>
        <w:rPr>
          <w:rFonts w:ascii="Arial" w:hAnsi="Arial" w:cs="Arial"/>
          <w:bCs/>
          <w:color w:val="000000" w:themeColor="text1"/>
          <w:sz w:val="24"/>
          <w:szCs w:val="24"/>
        </w:rPr>
      </w:pPr>
      <w:r w:rsidRPr="006E2529">
        <w:rPr>
          <w:rFonts w:ascii="Arial" w:hAnsi="Arial" w:cs="Arial"/>
          <w:bCs/>
          <w:color w:val="000000" w:themeColor="text1"/>
          <w:sz w:val="24"/>
          <w:szCs w:val="24"/>
        </w:rPr>
        <w:t xml:space="preserve">action being taken under another policy or procedure </w:t>
      </w:r>
    </w:p>
    <w:p w14:paraId="4098224B" w14:textId="1943CE22" w:rsidR="00040280" w:rsidRPr="006E2529" w:rsidRDefault="00040280" w:rsidP="00B80316">
      <w:pPr>
        <w:pStyle w:val="ListParagraph"/>
        <w:numPr>
          <w:ilvl w:val="1"/>
          <w:numId w:val="27"/>
        </w:numPr>
        <w:spacing w:before="120" w:after="120" w:line="240" w:lineRule="auto"/>
        <w:ind w:left="567" w:hanging="567"/>
        <w:contextualSpacing w:val="0"/>
        <w:jc w:val="both"/>
        <w:rPr>
          <w:rFonts w:ascii="Arial" w:hAnsi="Arial" w:cs="Arial"/>
          <w:bCs/>
          <w:color w:val="000000" w:themeColor="text1"/>
          <w:sz w:val="24"/>
          <w:szCs w:val="24"/>
        </w:rPr>
      </w:pPr>
      <w:r w:rsidRPr="006E2529">
        <w:rPr>
          <w:rFonts w:ascii="Arial" w:hAnsi="Arial" w:cs="Arial"/>
          <w:bCs/>
          <w:color w:val="000000" w:themeColor="text1"/>
          <w:sz w:val="24"/>
          <w:szCs w:val="24"/>
        </w:rPr>
        <w:t xml:space="preserve">an internal investigation under this policy </w:t>
      </w:r>
    </w:p>
    <w:p w14:paraId="6EA17553" w14:textId="5A3F6404" w:rsidR="00040280" w:rsidRPr="006E2529" w:rsidRDefault="00040280" w:rsidP="00B80316">
      <w:pPr>
        <w:pStyle w:val="ListParagraph"/>
        <w:numPr>
          <w:ilvl w:val="1"/>
          <w:numId w:val="27"/>
        </w:numPr>
        <w:spacing w:before="120" w:after="120" w:line="240" w:lineRule="auto"/>
        <w:ind w:left="567" w:hanging="567"/>
        <w:contextualSpacing w:val="0"/>
        <w:jc w:val="both"/>
        <w:rPr>
          <w:rFonts w:ascii="Arial" w:hAnsi="Arial" w:cs="Arial"/>
          <w:bCs/>
          <w:color w:val="000000" w:themeColor="text1"/>
          <w:sz w:val="24"/>
          <w:szCs w:val="24"/>
        </w:rPr>
      </w:pPr>
      <w:r w:rsidRPr="006E2529">
        <w:rPr>
          <w:rFonts w:ascii="Arial" w:hAnsi="Arial" w:cs="Arial"/>
          <w:bCs/>
          <w:color w:val="000000" w:themeColor="text1"/>
          <w:sz w:val="24"/>
          <w:szCs w:val="24"/>
        </w:rPr>
        <w:t xml:space="preserve">a referral to the police or </w:t>
      </w:r>
      <w:r w:rsidR="00981A71" w:rsidRPr="006E2529">
        <w:rPr>
          <w:rFonts w:ascii="Arial" w:hAnsi="Arial" w:cs="Arial"/>
          <w:bCs/>
          <w:color w:val="000000" w:themeColor="text1"/>
          <w:sz w:val="24"/>
          <w:szCs w:val="24"/>
        </w:rPr>
        <w:t xml:space="preserve">other </w:t>
      </w:r>
      <w:r w:rsidRPr="006E2529">
        <w:rPr>
          <w:rFonts w:ascii="Arial" w:hAnsi="Arial" w:cs="Arial"/>
          <w:bCs/>
          <w:color w:val="000000" w:themeColor="text1"/>
          <w:sz w:val="24"/>
          <w:szCs w:val="24"/>
        </w:rPr>
        <w:t xml:space="preserve">relevant statutory body </w:t>
      </w:r>
    </w:p>
    <w:p w14:paraId="07261A25" w14:textId="490712C5" w:rsidR="00040280" w:rsidRPr="006E2529" w:rsidRDefault="00040280" w:rsidP="00B80316">
      <w:pPr>
        <w:pStyle w:val="ListParagraph"/>
        <w:numPr>
          <w:ilvl w:val="1"/>
          <w:numId w:val="27"/>
        </w:numPr>
        <w:spacing w:before="120" w:after="120" w:line="240" w:lineRule="auto"/>
        <w:ind w:left="567" w:hanging="567"/>
        <w:contextualSpacing w:val="0"/>
        <w:jc w:val="both"/>
        <w:rPr>
          <w:rFonts w:ascii="Arial" w:hAnsi="Arial" w:cs="Arial"/>
          <w:bCs/>
          <w:color w:val="000000" w:themeColor="text1"/>
          <w:sz w:val="24"/>
          <w:szCs w:val="24"/>
        </w:rPr>
      </w:pPr>
      <w:r w:rsidRPr="006E2529">
        <w:rPr>
          <w:rFonts w:ascii="Arial" w:hAnsi="Arial" w:cs="Arial"/>
          <w:bCs/>
          <w:color w:val="000000" w:themeColor="text1"/>
          <w:sz w:val="24"/>
          <w:szCs w:val="24"/>
        </w:rPr>
        <w:t>a referral to cathedral’s external auditors</w:t>
      </w:r>
    </w:p>
    <w:p w14:paraId="4136031C" w14:textId="39806A85" w:rsidR="00040280" w:rsidRPr="006E2529" w:rsidRDefault="00981A71" w:rsidP="00B80316">
      <w:pPr>
        <w:pStyle w:val="ListParagraph"/>
        <w:numPr>
          <w:ilvl w:val="1"/>
          <w:numId w:val="27"/>
        </w:numPr>
        <w:spacing w:before="120" w:after="120" w:line="240" w:lineRule="auto"/>
        <w:ind w:left="567" w:hanging="567"/>
        <w:contextualSpacing w:val="0"/>
        <w:jc w:val="both"/>
        <w:rPr>
          <w:rFonts w:ascii="Arial" w:hAnsi="Arial" w:cs="Arial"/>
          <w:bCs/>
          <w:color w:val="000000" w:themeColor="text1"/>
          <w:sz w:val="24"/>
          <w:szCs w:val="24"/>
        </w:rPr>
      </w:pPr>
      <w:r w:rsidRPr="006E2529">
        <w:rPr>
          <w:rFonts w:ascii="Arial" w:hAnsi="Arial" w:cs="Arial"/>
          <w:bCs/>
          <w:color w:val="000000" w:themeColor="text1"/>
          <w:sz w:val="24"/>
          <w:szCs w:val="24"/>
        </w:rPr>
        <w:t xml:space="preserve">a </w:t>
      </w:r>
      <w:r w:rsidRPr="006E2529">
        <w:rPr>
          <w:rFonts w:ascii="Arial" w:hAnsi="Arial" w:cs="Arial"/>
          <w:color w:val="000000" w:themeColor="text1"/>
          <w:sz w:val="24"/>
          <w:szCs w:val="24"/>
        </w:rPr>
        <w:t>Serious Incident Report</w:t>
      </w:r>
      <w:r w:rsidR="00040280" w:rsidRPr="006E2529">
        <w:rPr>
          <w:rFonts w:ascii="Arial" w:hAnsi="Arial" w:cs="Arial"/>
          <w:bCs/>
          <w:color w:val="000000" w:themeColor="text1"/>
          <w:sz w:val="24"/>
          <w:szCs w:val="24"/>
        </w:rPr>
        <w:t xml:space="preserve"> </w:t>
      </w:r>
      <w:r w:rsidRPr="006E2529">
        <w:rPr>
          <w:rFonts w:ascii="Arial" w:hAnsi="Arial" w:cs="Arial"/>
          <w:bCs/>
          <w:color w:val="000000" w:themeColor="text1"/>
          <w:sz w:val="24"/>
          <w:szCs w:val="24"/>
        </w:rPr>
        <w:t xml:space="preserve">being made </w:t>
      </w:r>
      <w:r w:rsidR="00040280" w:rsidRPr="006E2529">
        <w:rPr>
          <w:rFonts w:ascii="Arial" w:hAnsi="Arial" w:cs="Arial"/>
          <w:bCs/>
          <w:color w:val="000000" w:themeColor="text1"/>
          <w:sz w:val="24"/>
          <w:szCs w:val="24"/>
        </w:rPr>
        <w:t xml:space="preserve">to the Charity Commission </w:t>
      </w:r>
    </w:p>
    <w:p w14:paraId="482D4131" w14:textId="702E5959" w:rsidR="00040280" w:rsidRPr="006E2529" w:rsidRDefault="00040280" w:rsidP="00B80316">
      <w:pPr>
        <w:pStyle w:val="ListParagraph"/>
        <w:numPr>
          <w:ilvl w:val="1"/>
          <w:numId w:val="27"/>
        </w:numPr>
        <w:spacing w:before="120" w:after="120" w:line="240" w:lineRule="auto"/>
        <w:ind w:left="567" w:hanging="567"/>
        <w:contextualSpacing w:val="0"/>
        <w:jc w:val="both"/>
        <w:rPr>
          <w:rFonts w:ascii="Arial" w:hAnsi="Arial" w:cs="Arial"/>
          <w:bCs/>
          <w:color w:val="000000" w:themeColor="text1"/>
          <w:sz w:val="24"/>
          <w:szCs w:val="24"/>
        </w:rPr>
      </w:pPr>
      <w:r w:rsidRPr="006E2529">
        <w:rPr>
          <w:rFonts w:ascii="Arial" w:hAnsi="Arial" w:cs="Arial"/>
          <w:bCs/>
          <w:color w:val="000000" w:themeColor="text1"/>
          <w:sz w:val="24"/>
          <w:szCs w:val="24"/>
        </w:rPr>
        <w:t xml:space="preserve">an independent enquiry. </w:t>
      </w:r>
    </w:p>
    <w:p w14:paraId="5CA27A26" w14:textId="6EDBEBAB" w:rsidR="00040280" w:rsidRPr="006E2529" w:rsidRDefault="00040280" w:rsidP="00040280">
      <w:pPr>
        <w:pStyle w:val="Default"/>
        <w:spacing w:before="120" w:after="120"/>
        <w:jc w:val="both"/>
        <w:rPr>
          <w:color w:val="000000" w:themeColor="text1"/>
        </w:rPr>
      </w:pPr>
      <w:r w:rsidRPr="006E2529">
        <w:rPr>
          <w:color w:val="000000" w:themeColor="text1"/>
        </w:rPr>
        <w:t xml:space="preserve">It may be necessary for </w:t>
      </w:r>
      <w:r w:rsidR="006E1068" w:rsidRPr="006E2529">
        <w:rPr>
          <w:color w:val="000000" w:themeColor="text1"/>
        </w:rPr>
        <w:t>you</w:t>
      </w:r>
      <w:r w:rsidRPr="006E2529">
        <w:rPr>
          <w:color w:val="000000" w:themeColor="text1"/>
        </w:rPr>
        <w:t xml:space="preserve"> to give evidence in criminal or disciplinary proceedings.</w:t>
      </w:r>
    </w:p>
    <w:p w14:paraId="6034E3C9" w14:textId="1F715EF0" w:rsidR="00040280" w:rsidRPr="006E2529" w:rsidRDefault="00040280" w:rsidP="00040280">
      <w:pPr>
        <w:pStyle w:val="Default"/>
        <w:spacing w:before="120" w:after="120"/>
        <w:jc w:val="both"/>
        <w:rPr>
          <w:color w:val="000000" w:themeColor="text1"/>
        </w:rPr>
      </w:pPr>
      <w:r w:rsidRPr="006E2529">
        <w:rPr>
          <w:color w:val="000000" w:themeColor="text1"/>
        </w:rPr>
        <w:lastRenderedPageBreak/>
        <w:t>The Whistleblowing Officer</w:t>
      </w:r>
      <w:r w:rsidR="00FA6F6F" w:rsidRPr="006E2529">
        <w:rPr>
          <w:rStyle w:val="FootnoteReference"/>
          <w:color w:val="000000" w:themeColor="text1"/>
        </w:rPr>
        <w:footnoteReference w:id="4"/>
      </w:r>
      <w:r w:rsidRPr="006E2529">
        <w:rPr>
          <w:color w:val="000000" w:themeColor="text1"/>
        </w:rPr>
        <w:t xml:space="preserve"> will give </w:t>
      </w:r>
      <w:r w:rsidR="006E1068" w:rsidRPr="006E2529">
        <w:rPr>
          <w:color w:val="000000" w:themeColor="text1"/>
        </w:rPr>
        <w:t>you</w:t>
      </w:r>
      <w:r w:rsidRPr="006E2529">
        <w:rPr>
          <w:color w:val="000000" w:themeColor="text1"/>
        </w:rPr>
        <w:t xml:space="preserve"> feedback on the progress and outcome of any investigation</w:t>
      </w:r>
      <w:r w:rsidR="006E1068" w:rsidRPr="006E2529">
        <w:rPr>
          <w:color w:val="000000" w:themeColor="text1"/>
        </w:rPr>
        <w:t>,</w:t>
      </w:r>
      <w:r w:rsidRPr="006E2529">
        <w:rPr>
          <w:color w:val="000000" w:themeColor="text1"/>
        </w:rPr>
        <w:t xml:space="preserve"> wherever possible</w:t>
      </w:r>
      <w:r w:rsidR="001349AF" w:rsidRPr="006E2529">
        <w:rPr>
          <w:rStyle w:val="FootnoteReference"/>
          <w:color w:val="000000" w:themeColor="text1"/>
        </w:rPr>
        <w:footnoteReference w:id="5"/>
      </w:r>
      <w:r w:rsidRPr="006E2529">
        <w:rPr>
          <w:color w:val="000000" w:themeColor="text1"/>
        </w:rPr>
        <w:t xml:space="preserve">. </w:t>
      </w:r>
    </w:p>
    <w:p w14:paraId="704FE653" w14:textId="77777777" w:rsidR="00040280" w:rsidRPr="006E2529" w:rsidRDefault="00040280" w:rsidP="001D7094">
      <w:pPr>
        <w:spacing w:before="120" w:after="120" w:line="240" w:lineRule="auto"/>
        <w:jc w:val="both"/>
        <w:rPr>
          <w:rFonts w:ascii="Arial" w:hAnsi="Arial" w:cs="Arial"/>
          <w:b/>
          <w:bCs/>
          <w:color w:val="000000" w:themeColor="text1"/>
          <w:sz w:val="24"/>
          <w:szCs w:val="24"/>
        </w:rPr>
      </w:pPr>
    </w:p>
    <w:p w14:paraId="507E67DB" w14:textId="2A394F9E" w:rsidR="000703C6" w:rsidRPr="006E2529" w:rsidRDefault="000703C6" w:rsidP="00A24EFE">
      <w:pPr>
        <w:pStyle w:val="Default"/>
        <w:spacing w:before="120" w:after="120"/>
        <w:jc w:val="both"/>
        <w:rPr>
          <w:b/>
          <w:color w:val="000000" w:themeColor="text1"/>
        </w:rPr>
      </w:pPr>
      <w:r w:rsidRPr="006E2529">
        <w:rPr>
          <w:b/>
          <w:color w:val="000000" w:themeColor="text1"/>
        </w:rPr>
        <w:t>Allegations that are malicious or known to the individual making them to be false</w:t>
      </w:r>
    </w:p>
    <w:p w14:paraId="23AF3651" w14:textId="278F64DC" w:rsidR="00AE683B" w:rsidRPr="006E2529" w:rsidRDefault="00981A71" w:rsidP="00471142">
      <w:pPr>
        <w:pStyle w:val="Default"/>
        <w:spacing w:before="120" w:after="120"/>
        <w:jc w:val="both"/>
        <w:rPr>
          <w:color w:val="000000" w:themeColor="text1"/>
        </w:rPr>
      </w:pPr>
      <w:r w:rsidRPr="006E2529">
        <w:rPr>
          <w:color w:val="000000" w:themeColor="text1"/>
        </w:rPr>
        <w:t xml:space="preserve">If it is found that </w:t>
      </w:r>
      <w:r w:rsidR="006E1068" w:rsidRPr="006E2529">
        <w:rPr>
          <w:color w:val="000000" w:themeColor="text1"/>
        </w:rPr>
        <w:t>you have</w:t>
      </w:r>
      <w:r w:rsidRPr="006E2529">
        <w:rPr>
          <w:color w:val="000000" w:themeColor="text1"/>
        </w:rPr>
        <w:t xml:space="preserve"> knowingly or maliciously makes an untrue allegation or you are involved in any way in the malpractice, wrongdoing or illegal acts or omissions, </w:t>
      </w:r>
      <w:r w:rsidR="0051067C" w:rsidRPr="006E2529">
        <w:rPr>
          <w:color w:val="000000" w:themeColor="text1"/>
        </w:rPr>
        <w:t>Activate</w:t>
      </w:r>
      <w:r w:rsidR="000703C6" w:rsidRPr="006E2529">
        <w:rPr>
          <w:color w:val="000000" w:themeColor="text1"/>
        </w:rPr>
        <w:t xml:space="preserve"> will</w:t>
      </w:r>
      <w:r w:rsidR="00781EFB" w:rsidRPr="006E2529">
        <w:rPr>
          <w:color w:val="000000" w:themeColor="text1"/>
        </w:rPr>
        <w:t xml:space="preserve"> </w:t>
      </w:r>
      <w:r w:rsidR="000703C6" w:rsidRPr="006E2529">
        <w:rPr>
          <w:color w:val="000000" w:themeColor="text1"/>
        </w:rPr>
        <w:t xml:space="preserve">take appropriate </w:t>
      </w:r>
      <w:r w:rsidR="00040280" w:rsidRPr="006E2529">
        <w:rPr>
          <w:color w:val="000000" w:themeColor="text1"/>
        </w:rPr>
        <w:t>action in accordance with the appropriate policy.</w:t>
      </w:r>
    </w:p>
    <w:p w14:paraId="653887EA" w14:textId="4F7702B2" w:rsidR="00FC3D3A" w:rsidRPr="006E2529" w:rsidRDefault="00FC3D3A" w:rsidP="001D7094">
      <w:pPr>
        <w:spacing w:before="120" w:after="120" w:line="240" w:lineRule="auto"/>
        <w:jc w:val="both"/>
        <w:rPr>
          <w:rFonts w:ascii="Arial" w:hAnsi="Arial" w:cs="Arial"/>
          <w:bCs/>
          <w:color w:val="000000" w:themeColor="text1"/>
          <w:sz w:val="24"/>
          <w:szCs w:val="24"/>
        </w:rPr>
      </w:pPr>
      <w:r w:rsidRPr="006E2529">
        <w:rPr>
          <w:rFonts w:ascii="Arial" w:hAnsi="Arial" w:cs="Arial"/>
          <w:bCs/>
          <w:color w:val="000000" w:themeColor="text1"/>
          <w:sz w:val="24"/>
          <w:szCs w:val="24"/>
        </w:rPr>
        <w:t>If the suspicions are not confirmed by an investigation, the matter will be closed</w:t>
      </w:r>
      <w:r w:rsidR="00FA6F6F" w:rsidRPr="006E2529">
        <w:rPr>
          <w:rFonts w:ascii="Arial" w:hAnsi="Arial" w:cs="Arial"/>
          <w:bCs/>
          <w:color w:val="000000" w:themeColor="text1"/>
          <w:sz w:val="24"/>
          <w:szCs w:val="24"/>
        </w:rPr>
        <w:t xml:space="preserve"> and a record retained</w:t>
      </w:r>
      <w:r w:rsidRPr="006E2529">
        <w:rPr>
          <w:rFonts w:ascii="Arial" w:hAnsi="Arial" w:cs="Arial"/>
          <w:bCs/>
          <w:color w:val="000000" w:themeColor="text1"/>
          <w:sz w:val="24"/>
          <w:szCs w:val="24"/>
        </w:rPr>
        <w:t xml:space="preserve">. </w:t>
      </w:r>
      <w:r w:rsidR="000703C6" w:rsidRPr="006E2529">
        <w:rPr>
          <w:rFonts w:ascii="Arial" w:hAnsi="Arial" w:cs="Arial"/>
          <w:bCs/>
          <w:color w:val="000000" w:themeColor="text1"/>
          <w:sz w:val="24"/>
          <w:szCs w:val="24"/>
        </w:rPr>
        <w:t xml:space="preserve">Any person raising a concern under this policy </w:t>
      </w:r>
      <w:r w:rsidRPr="006E2529">
        <w:rPr>
          <w:rFonts w:ascii="Arial" w:hAnsi="Arial" w:cs="Arial"/>
          <w:bCs/>
          <w:color w:val="000000" w:themeColor="text1"/>
          <w:sz w:val="24"/>
          <w:szCs w:val="24"/>
        </w:rPr>
        <w:t>will not suffer any detriment for raising the concern unless they are found to have made a malicious allegation.</w:t>
      </w:r>
    </w:p>
    <w:p w14:paraId="2CFC7270" w14:textId="6BBF02C9" w:rsidR="00FA6F6F" w:rsidRPr="006E2529" w:rsidRDefault="00FA6F6F" w:rsidP="00FC3D3A">
      <w:pPr>
        <w:rPr>
          <w:rFonts w:ascii="Arial" w:hAnsi="Arial" w:cs="Arial"/>
          <w:color w:val="000000" w:themeColor="text1"/>
          <w:sz w:val="24"/>
          <w:szCs w:val="24"/>
        </w:rPr>
      </w:pPr>
    </w:p>
    <w:p w14:paraId="3FEBFF89" w14:textId="77777777" w:rsidR="006E2529" w:rsidRPr="006E2529" w:rsidRDefault="006E2529" w:rsidP="006E2529">
      <w:pPr>
        <w:rPr>
          <w:rFonts w:ascii="Arial" w:hAnsi="Arial" w:cs="Arial"/>
          <w:sz w:val="24"/>
          <w:szCs w:val="24"/>
        </w:rPr>
      </w:pPr>
      <w:r w:rsidRPr="006E2529">
        <w:rPr>
          <w:rFonts w:ascii="Arial" w:eastAsia="Times New Roman" w:hAnsi="Arial" w:cs="Arial"/>
          <w:sz w:val="24"/>
          <w:szCs w:val="24"/>
          <w:lang w:eastAsia="en-GB"/>
        </w:rPr>
        <w:t>Reviewed: January 2025</w:t>
      </w:r>
    </w:p>
    <w:p w14:paraId="22154386" w14:textId="34FF444D" w:rsidR="00142F1A" w:rsidRPr="006E2529" w:rsidRDefault="00142F1A" w:rsidP="006E2529">
      <w:pPr>
        <w:spacing w:before="120" w:after="120" w:line="240" w:lineRule="auto"/>
        <w:jc w:val="both"/>
        <w:rPr>
          <w:rFonts w:ascii="Arial" w:hAnsi="Arial" w:cs="Arial"/>
          <w:b/>
          <w:bCs/>
          <w:color w:val="000000" w:themeColor="text1"/>
          <w:sz w:val="24"/>
          <w:szCs w:val="24"/>
        </w:rPr>
      </w:pPr>
    </w:p>
    <w:sectPr w:rsidR="00142F1A" w:rsidRPr="006E2529">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D1C22F" w14:textId="77777777" w:rsidR="00D07759" w:rsidRDefault="00D07759" w:rsidP="0017530E">
      <w:pPr>
        <w:spacing w:after="0" w:line="240" w:lineRule="auto"/>
      </w:pPr>
      <w:r>
        <w:separator/>
      </w:r>
    </w:p>
  </w:endnote>
  <w:endnote w:type="continuationSeparator" w:id="0">
    <w:p w14:paraId="77D77A99" w14:textId="77777777" w:rsidR="00D07759" w:rsidRDefault="00D07759" w:rsidP="0017530E">
      <w:pPr>
        <w:spacing w:after="0" w:line="240" w:lineRule="auto"/>
      </w:pPr>
      <w:r>
        <w:continuationSeparator/>
      </w:r>
    </w:p>
  </w:endnote>
  <w:endnote w:type="continuationNotice" w:id="1">
    <w:p w14:paraId="7C81F7F9" w14:textId="77777777" w:rsidR="00D07759" w:rsidRDefault="00D0775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ill Sans MT">
    <w:panose1 w:val="020B0502020104020203"/>
    <w:charset w:val="4D"/>
    <w:family w:val="swiss"/>
    <w:pitch w:val="variable"/>
    <w:sig w:usb0="00000003" w:usb1="00000000" w:usb2="00000000" w:usb3="00000000" w:csb0="00000003"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997485"/>
      <w:docPartObj>
        <w:docPartGallery w:val="Page Numbers (Bottom of Page)"/>
        <w:docPartUnique/>
      </w:docPartObj>
    </w:sdtPr>
    <w:sdtEndPr>
      <w:rPr>
        <w:noProof/>
      </w:rPr>
    </w:sdtEndPr>
    <w:sdtContent>
      <w:p w14:paraId="07C67A95" w14:textId="77777777" w:rsidR="0026156D" w:rsidRDefault="0017530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4594945" w14:textId="48DB2E5C" w:rsidR="0026156D" w:rsidRDefault="00D077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4AAB34" w14:textId="77777777" w:rsidR="00D07759" w:rsidRDefault="00D07759" w:rsidP="0017530E">
      <w:pPr>
        <w:spacing w:after="0" w:line="240" w:lineRule="auto"/>
      </w:pPr>
      <w:r>
        <w:separator/>
      </w:r>
    </w:p>
  </w:footnote>
  <w:footnote w:type="continuationSeparator" w:id="0">
    <w:p w14:paraId="671B895C" w14:textId="77777777" w:rsidR="00D07759" w:rsidRDefault="00D07759" w:rsidP="0017530E">
      <w:pPr>
        <w:spacing w:after="0" w:line="240" w:lineRule="auto"/>
      </w:pPr>
      <w:r>
        <w:continuationSeparator/>
      </w:r>
    </w:p>
  </w:footnote>
  <w:footnote w:type="continuationNotice" w:id="1">
    <w:p w14:paraId="680460A6" w14:textId="77777777" w:rsidR="00D07759" w:rsidRDefault="00D07759">
      <w:pPr>
        <w:spacing w:after="0" w:line="240" w:lineRule="auto"/>
      </w:pPr>
    </w:p>
  </w:footnote>
  <w:footnote w:id="2">
    <w:p w14:paraId="66270328" w14:textId="77777777" w:rsidR="00434919" w:rsidRPr="000A00D2" w:rsidRDefault="00434919" w:rsidP="00434919">
      <w:pPr>
        <w:jc w:val="both"/>
        <w:rPr>
          <w:rFonts w:ascii="Gill Sans MT" w:hAnsi="Gill Sans MT"/>
          <w:sz w:val="24"/>
        </w:rPr>
      </w:pPr>
      <w:r>
        <w:rPr>
          <w:rStyle w:val="FootnoteReference"/>
        </w:rPr>
        <w:footnoteRef/>
      </w:r>
      <w:r>
        <w:t xml:space="preserve"> </w:t>
      </w:r>
      <w:r w:rsidRPr="00F56914">
        <w:rPr>
          <w:rFonts w:ascii="Gill Sans MT" w:hAnsi="Gill Sans MT" w:cstheme="minorHAnsi"/>
          <w:i/>
          <w:color w:val="444444"/>
          <w:sz w:val="20"/>
          <w:szCs w:val="20"/>
          <w:shd w:val="clear" w:color="auto" w:fill="FFFFFF"/>
        </w:rPr>
        <w:t>Gilham v Ministry of Justice</w:t>
      </w:r>
      <w:r w:rsidRPr="00F56914">
        <w:rPr>
          <w:rFonts w:ascii="Gill Sans MT" w:hAnsi="Gill Sans MT" w:cstheme="minorHAnsi"/>
          <w:color w:val="444444"/>
          <w:sz w:val="20"/>
          <w:szCs w:val="20"/>
          <w:shd w:val="clear" w:color="auto" w:fill="FFFFFF"/>
        </w:rPr>
        <w:t xml:space="preserve"> </w:t>
      </w:r>
      <w:r w:rsidRPr="00F56914">
        <w:rPr>
          <w:rFonts w:ascii="Gill Sans MT" w:hAnsi="Gill Sans MT" w:cstheme="minorHAnsi"/>
          <w:i/>
          <w:color w:val="444444"/>
          <w:sz w:val="20"/>
          <w:szCs w:val="20"/>
          <w:shd w:val="clear" w:color="auto" w:fill="FFFFFF"/>
        </w:rPr>
        <w:t>[2019]</w:t>
      </w:r>
    </w:p>
    <w:p w14:paraId="01B0F405" w14:textId="77777777" w:rsidR="00434919" w:rsidRDefault="00434919" w:rsidP="00434919">
      <w:pPr>
        <w:pStyle w:val="FootnoteText"/>
      </w:pPr>
    </w:p>
  </w:footnote>
  <w:footnote w:id="3">
    <w:p w14:paraId="42EBB301" w14:textId="77777777" w:rsidR="0051067C" w:rsidRDefault="0051067C" w:rsidP="0051067C">
      <w:pPr>
        <w:pStyle w:val="FootnoteText"/>
      </w:pPr>
      <w:r>
        <w:rPr>
          <w:rStyle w:val="FootnoteReference"/>
        </w:rPr>
        <w:footnoteRef/>
      </w:r>
      <w:r>
        <w:t xml:space="preserve"> </w:t>
      </w:r>
      <w:r w:rsidRPr="00FA6F6F">
        <w:rPr>
          <w:rFonts w:ascii="Gill Sans MT" w:hAnsi="Gill Sans MT"/>
          <w:sz w:val="16"/>
          <w:szCs w:val="16"/>
        </w:rPr>
        <w:t>Or other person managing the process, where the complaint involves the Whistleblowing Officer).</w:t>
      </w:r>
    </w:p>
  </w:footnote>
  <w:footnote w:id="4">
    <w:p w14:paraId="0118BF68" w14:textId="03DECEB3" w:rsidR="00FA6F6F" w:rsidRDefault="00FA6F6F">
      <w:pPr>
        <w:pStyle w:val="FootnoteText"/>
      </w:pPr>
      <w:r>
        <w:rPr>
          <w:rStyle w:val="FootnoteReference"/>
        </w:rPr>
        <w:footnoteRef/>
      </w:r>
      <w:r>
        <w:t xml:space="preserve"> </w:t>
      </w:r>
      <w:r w:rsidRPr="00FA6F6F">
        <w:rPr>
          <w:rFonts w:ascii="Gill Sans MT" w:hAnsi="Gill Sans MT"/>
          <w:sz w:val="16"/>
          <w:szCs w:val="16"/>
        </w:rPr>
        <w:t>Or other person managing the process, where the complaint involves the Whistleblowing Officer).</w:t>
      </w:r>
    </w:p>
  </w:footnote>
  <w:footnote w:id="5">
    <w:p w14:paraId="5B53E8DD" w14:textId="5AB917CA" w:rsidR="001349AF" w:rsidRDefault="001349AF">
      <w:pPr>
        <w:pStyle w:val="FootnoteText"/>
      </w:pPr>
      <w:r>
        <w:rPr>
          <w:rStyle w:val="FootnoteReference"/>
        </w:rPr>
        <w:footnoteRef/>
      </w:r>
      <w:r>
        <w:t xml:space="preserve"> </w:t>
      </w:r>
      <w:r w:rsidRPr="001349AF">
        <w:rPr>
          <w:rFonts w:ascii="Gill Sans MT" w:hAnsi="Gill Sans MT"/>
          <w:sz w:val="16"/>
          <w:szCs w:val="16"/>
        </w:rPr>
        <w:t>You may wish to expand this section to reflect any relevant processes suggested in paras 12 – 15 of the Guidance above.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6E6116" w14:textId="18523E91" w:rsidR="003D0A84" w:rsidRDefault="003D0A84" w:rsidP="00AE683B">
    <w:pPr>
      <w:pStyle w:val="Header"/>
      <w:tabs>
        <w:tab w:val="left" w:pos="8647"/>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D6F9F"/>
    <w:multiLevelType w:val="hybridMultilevel"/>
    <w:tmpl w:val="017419D0"/>
    <w:lvl w:ilvl="0" w:tplc="3620B00C">
      <w:start w:val="1"/>
      <w:numFmt w:val="lowerLetter"/>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3B905BA"/>
    <w:multiLevelType w:val="hybridMultilevel"/>
    <w:tmpl w:val="E408834A"/>
    <w:lvl w:ilvl="0" w:tplc="3620B00C">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D52804"/>
    <w:multiLevelType w:val="hybridMultilevel"/>
    <w:tmpl w:val="BD7024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891CF7"/>
    <w:multiLevelType w:val="hybridMultilevel"/>
    <w:tmpl w:val="EC424C2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0E615B14"/>
    <w:multiLevelType w:val="hybridMultilevel"/>
    <w:tmpl w:val="F0EADD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00949C2"/>
    <w:multiLevelType w:val="hybridMultilevel"/>
    <w:tmpl w:val="94FE53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36E0E79"/>
    <w:multiLevelType w:val="hybridMultilevel"/>
    <w:tmpl w:val="CE16C0F8"/>
    <w:lvl w:ilvl="0" w:tplc="3620B00C">
      <w:start w:val="1"/>
      <w:numFmt w:val="lowerLetter"/>
      <w:lvlText w:val="(%1)"/>
      <w:lvlJc w:val="left"/>
      <w:pPr>
        <w:ind w:left="720" w:hanging="360"/>
      </w:pPr>
      <w:rPr>
        <w:rFonts w:hint="default"/>
      </w:rPr>
    </w:lvl>
    <w:lvl w:ilvl="1" w:tplc="3620B00C">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5382BE7"/>
    <w:multiLevelType w:val="hybridMultilevel"/>
    <w:tmpl w:val="79985D40"/>
    <w:lvl w:ilvl="0" w:tplc="C66499F6">
      <w:start w:val="1"/>
      <w:numFmt w:val="decimal"/>
      <w:lvlText w:val="%1."/>
      <w:lvlJc w:val="left"/>
      <w:pPr>
        <w:ind w:left="360" w:hanging="360"/>
      </w:pPr>
      <w:rPr>
        <w:rFonts w:hint="default"/>
        <w:b w:val="0"/>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17195AA0"/>
    <w:multiLevelType w:val="hybridMultilevel"/>
    <w:tmpl w:val="F216C3A2"/>
    <w:lvl w:ilvl="0" w:tplc="CFCEAE5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8A17C44"/>
    <w:multiLevelType w:val="hybridMultilevel"/>
    <w:tmpl w:val="EE723396"/>
    <w:lvl w:ilvl="0" w:tplc="08090001">
      <w:start w:val="1"/>
      <w:numFmt w:val="bullet"/>
      <w:lvlText w:val=""/>
      <w:lvlJc w:val="left"/>
      <w:pPr>
        <w:ind w:left="1080" w:hanging="360"/>
      </w:pPr>
      <w:rPr>
        <w:rFonts w:ascii="Symbol" w:hAnsi="Symbol" w:hint="default"/>
      </w:rPr>
    </w:lvl>
    <w:lvl w:ilvl="1" w:tplc="727EBDC0">
      <w:numFmt w:val="bullet"/>
      <w:lvlText w:val="•"/>
      <w:lvlJc w:val="left"/>
      <w:pPr>
        <w:ind w:left="1800" w:hanging="360"/>
      </w:pPr>
      <w:rPr>
        <w:rFonts w:ascii="Gill Sans MT" w:eastAsiaTheme="minorHAnsi" w:hAnsi="Gill Sans MT" w:cs="Century Gothic"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1C6B6304"/>
    <w:multiLevelType w:val="hybridMultilevel"/>
    <w:tmpl w:val="D60407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72E1209"/>
    <w:multiLevelType w:val="hybridMultilevel"/>
    <w:tmpl w:val="2898AE3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84A1B58"/>
    <w:multiLevelType w:val="hybridMultilevel"/>
    <w:tmpl w:val="9B88538A"/>
    <w:lvl w:ilvl="0" w:tplc="0E46FD1A">
      <w:numFmt w:val="bullet"/>
      <w:lvlText w:val="-"/>
      <w:lvlJc w:val="left"/>
      <w:pPr>
        <w:ind w:left="720" w:hanging="360"/>
      </w:pPr>
      <w:rPr>
        <w:rFonts w:ascii="Gill Sans MT" w:eastAsiaTheme="minorHAnsi" w:hAnsi="Gill Sans MT" w:cs="Century Gothic"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9052D05"/>
    <w:multiLevelType w:val="hybridMultilevel"/>
    <w:tmpl w:val="8F02D5D0"/>
    <w:lvl w:ilvl="0" w:tplc="3620B00C">
      <w:start w:val="1"/>
      <w:numFmt w:val="lowerLetter"/>
      <w:lvlText w:val="(%1)"/>
      <w:lvlJc w:val="left"/>
      <w:pPr>
        <w:ind w:left="720" w:hanging="360"/>
      </w:pPr>
      <w:rPr>
        <w:rFonts w:hint="default"/>
      </w:rPr>
    </w:lvl>
    <w:lvl w:ilvl="1" w:tplc="3620B00C">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A6A3646"/>
    <w:multiLevelType w:val="hybridMultilevel"/>
    <w:tmpl w:val="C9880B0A"/>
    <w:lvl w:ilvl="0" w:tplc="3620B00C">
      <w:start w:val="1"/>
      <w:numFmt w:val="lowerLetter"/>
      <w:lvlText w:val="(%1)"/>
      <w:lvlJc w:val="left"/>
      <w:pPr>
        <w:ind w:left="1080" w:hanging="360"/>
      </w:pPr>
      <w:rPr>
        <w:rFonts w:hint="default"/>
      </w:rPr>
    </w:lvl>
    <w:lvl w:ilvl="1" w:tplc="727EBDC0">
      <w:numFmt w:val="bullet"/>
      <w:lvlText w:val="•"/>
      <w:lvlJc w:val="left"/>
      <w:pPr>
        <w:ind w:left="1800" w:hanging="360"/>
      </w:pPr>
      <w:rPr>
        <w:rFonts w:ascii="Gill Sans MT" w:eastAsiaTheme="minorHAnsi" w:hAnsi="Gill Sans MT" w:cs="Century Gothic"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3A9A6DBD"/>
    <w:multiLevelType w:val="hybridMultilevel"/>
    <w:tmpl w:val="7FA8EF0C"/>
    <w:lvl w:ilvl="0" w:tplc="3620B00C">
      <w:start w:val="1"/>
      <w:numFmt w:val="lowerLetter"/>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3BA159F3"/>
    <w:multiLevelType w:val="hybridMultilevel"/>
    <w:tmpl w:val="5192C154"/>
    <w:lvl w:ilvl="0" w:tplc="5458210C">
      <w:start w:val="1"/>
      <w:numFmt w:val="decimal"/>
      <w:lvlText w:val="%1."/>
      <w:lvlJc w:val="left"/>
      <w:pPr>
        <w:ind w:left="720" w:hanging="360"/>
      </w:pPr>
      <w:rPr>
        <w:rFonts w:hint="default"/>
        <w:b/>
        <w:bCs/>
        <w:color w:val="4472C4" w:themeColor="accen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BD80A23"/>
    <w:multiLevelType w:val="hybridMultilevel"/>
    <w:tmpl w:val="3E7ED7DC"/>
    <w:lvl w:ilvl="0" w:tplc="0809000F">
      <w:start w:val="1"/>
      <w:numFmt w:val="decimal"/>
      <w:lvlText w:val="%1."/>
      <w:lvlJc w:val="left"/>
      <w:pPr>
        <w:ind w:left="928" w:hanging="360"/>
      </w:pPr>
    </w:lvl>
    <w:lvl w:ilvl="1" w:tplc="08090019" w:tentative="1">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18" w15:restartNumberingAfterBreak="0">
    <w:nsid w:val="3C9B3AFF"/>
    <w:multiLevelType w:val="hybridMultilevel"/>
    <w:tmpl w:val="78503B2C"/>
    <w:lvl w:ilvl="0" w:tplc="08090001">
      <w:start w:val="1"/>
      <w:numFmt w:val="bullet"/>
      <w:lvlText w:val=""/>
      <w:lvlJc w:val="left"/>
      <w:pPr>
        <w:ind w:left="788" w:hanging="360"/>
      </w:pPr>
      <w:rPr>
        <w:rFonts w:ascii="Symbol" w:hAnsi="Symbol" w:hint="default"/>
      </w:rPr>
    </w:lvl>
    <w:lvl w:ilvl="1" w:tplc="08090003" w:tentative="1">
      <w:start w:val="1"/>
      <w:numFmt w:val="bullet"/>
      <w:lvlText w:val="o"/>
      <w:lvlJc w:val="left"/>
      <w:pPr>
        <w:ind w:left="1508" w:hanging="360"/>
      </w:pPr>
      <w:rPr>
        <w:rFonts w:ascii="Courier New" w:hAnsi="Courier New" w:cs="Courier New" w:hint="default"/>
      </w:rPr>
    </w:lvl>
    <w:lvl w:ilvl="2" w:tplc="08090005" w:tentative="1">
      <w:start w:val="1"/>
      <w:numFmt w:val="bullet"/>
      <w:lvlText w:val=""/>
      <w:lvlJc w:val="left"/>
      <w:pPr>
        <w:ind w:left="2228" w:hanging="360"/>
      </w:pPr>
      <w:rPr>
        <w:rFonts w:ascii="Wingdings" w:hAnsi="Wingdings" w:hint="default"/>
      </w:rPr>
    </w:lvl>
    <w:lvl w:ilvl="3" w:tplc="08090001" w:tentative="1">
      <w:start w:val="1"/>
      <w:numFmt w:val="bullet"/>
      <w:lvlText w:val=""/>
      <w:lvlJc w:val="left"/>
      <w:pPr>
        <w:ind w:left="2948" w:hanging="360"/>
      </w:pPr>
      <w:rPr>
        <w:rFonts w:ascii="Symbol" w:hAnsi="Symbol" w:hint="default"/>
      </w:rPr>
    </w:lvl>
    <w:lvl w:ilvl="4" w:tplc="08090003" w:tentative="1">
      <w:start w:val="1"/>
      <w:numFmt w:val="bullet"/>
      <w:lvlText w:val="o"/>
      <w:lvlJc w:val="left"/>
      <w:pPr>
        <w:ind w:left="3668" w:hanging="360"/>
      </w:pPr>
      <w:rPr>
        <w:rFonts w:ascii="Courier New" w:hAnsi="Courier New" w:cs="Courier New" w:hint="default"/>
      </w:rPr>
    </w:lvl>
    <w:lvl w:ilvl="5" w:tplc="08090005" w:tentative="1">
      <w:start w:val="1"/>
      <w:numFmt w:val="bullet"/>
      <w:lvlText w:val=""/>
      <w:lvlJc w:val="left"/>
      <w:pPr>
        <w:ind w:left="4388" w:hanging="360"/>
      </w:pPr>
      <w:rPr>
        <w:rFonts w:ascii="Wingdings" w:hAnsi="Wingdings" w:hint="default"/>
      </w:rPr>
    </w:lvl>
    <w:lvl w:ilvl="6" w:tplc="08090001" w:tentative="1">
      <w:start w:val="1"/>
      <w:numFmt w:val="bullet"/>
      <w:lvlText w:val=""/>
      <w:lvlJc w:val="left"/>
      <w:pPr>
        <w:ind w:left="5108" w:hanging="360"/>
      </w:pPr>
      <w:rPr>
        <w:rFonts w:ascii="Symbol" w:hAnsi="Symbol" w:hint="default"/>
      </w:rPr>
    </w:lvl>
    <w:lvl w:ilvl="7" w:tplc="08090003" w:tentative="1">
      <w:start w:val="1"/>
      <w:numFmt w:val="bullet"/>
      <w:lvlText w:val="o"/>
      <w:lvlJc w:val="left"/>
      <w:pPr>
        <w:ind w:left="5828" w:hanging="360"/>
      </w:pPr>
      <w:rPr>
        <w:rFonts w:ascii="Courier New" w:hAnsi="Courier New" w:cs="Courier New" w:hint="default"/>
      </w:rPr>
    </w:lvl>
    <w:lvl w:ilvl="8" w:tplc="08090005" w:tentative="1">
      <w:start w:val="1"/>
      <w:numFmt w:val="bullet"/>
      <w:lvlText w:val=""/>
      <w:lvlJc w:val="left"/>
      <w:pPr>
        <w:ind w:left="6548" w:hanging="360"/>
      </w:pPr>
      <w:rPr>
        <w:rFonts w:ascii="Wingdings" w:hAnsi="Wingdings" w:hint="default"/>
      </w:rPr>
    </w:lvl>
  </w:abstractNum>
  <w:abstractNum w:abstractNumId="19" w15:restartNumberingAfterBreak="0">
    <w:nsid w:val="4C1B7669"/>
    <w:multiLevelType w:val="hybridMultilevel"/>
    <w:tmpl w:val="F4DE9E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D6847A5"/>
    <w:multiLevelType w:val="hybridMultilevel"/>
    <w:tmpl w:val="3BAEDD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DB67716"/>
    <w:multiLevelType w:val="hybridMultilevel"/>
    <w:tmpl w:val="B9CE909E"/>
    <w:lvl w:ilvl="0" w:tplc="3620B00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23748C3"/>
    <w:multiLevelType w:val="hybridMultilevel"/>
    <w:tmpl w:val="7AEE67C6"/>
    <w:lvl w:ilvl="0" w:tplc="CD1A0A10">
      <w:numFmt w:val="bullet"/>
      <w:lvlText w:val="•"/>
      <w:lvlJc w:val="left"/>
      <w:pPr>
        <w:ind w:left="720" w:hanging="360"/>
      </w:pPr>
      <w:rPr>
        <w:rFonts w:ascii="Gill Sans MT" w:eastAsiaTheme="minorHAnsi" w:hAnsi="Gill Sans MT" w:cs="Century Gothic"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37C7499"/>
    <w:multiLevelType w:val="hybridMultilevel"/>
    <w:tmpl w:val="C11E23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E507642"/>
    <w:multiLevelType w:val="hybridMultilevel"/>
    <w:tmpl w:val="942864F8"/>
    <w:lvl w:ilvl="0" w:tplc="0809001B">
      <w:start w:val="1"/>
      <w:numFmt w:val="low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04C0C74"/>
    <w:multiLevelType w:val="hybridMultilevel"/>
    <w:tmpl w:val="FC46A7A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68640573"/>
    <w:multiLevelType w:val="hybridMultilevel"/>
    <w:tmpl w:val="980A5BC2"/>
    <w:lvl w:ilvl="0" w:tplc="3620B00C">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CCC0AF4"/>
    <w:multiLevelType w:val="hybridMultilevel"/>
    <w:tmpl w:val="D81EAC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EC41DD0"/>
    <w:multiLevelType w:val="hybridMultilevel"/>
    <w:tmpl w:val="E76A4C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F0726BF"/>
    <w:multiLevelType w:val="hybridMultilevel"/>
    <w:tmpl w:val="6E88F3A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77473792"/>
    <w:multiLevelType w:val="hybridMultilevel"/>
    <w:tmpl w:val="8F760B10"/>
    <w:lvl w:ilvl="0" w:tplc="CFCEAE5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BA377C6"/>
    <w:multiLevelType w:val="hybridMultilevel"/>
    <w:tmpl w:val="7FE84420"/>
    <w:lvl w:ilvl="0" w:tplc="B9D0F82E">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7"/>
  </w:num>
  <w:num w:numId="2">
    <w:abstractNumId w:val="24"/>
  </w:num>
  <w:num w:numId="3">
    <w:abstractNumId w:val="31"/>
  </w:num>
  <w:num w:numId="4">
    <w:abstractNumId w:val="5"/>
  </w:num>
  <w:num w:numId="5">
    <w:abstractNumId w:val="19"/>
  </w:num>
  <w:num w:numId="6">
    <w:abstractNumId w:val="7"/>
  </w:num>
  <w:num w:numId="7">
    <w:abstractNumId w:val="11"/>
  </w:num>
  <w:num w:numId="8">
    <w:abstractNumId w:val="2"/>
  </w:num>
  <w:num w:numId="9">
    <w:abstractNumId w:val="25"/>
  </w:num>
  <w:num w:numId="10">
    <w:abstractNumId w:val="28"/>
  </w:num>
  <w:num w:numId="11">
    <w:abstractNumId w:val="3"/>
  </w:num>
  <w:num w:numId="12">
    <w:abstractNumId w:val="9"/>
  </w:num>
  <w:num w:numId="13">
    <w:abstractNumId w:val="29"/>
  </w:num>
  <w:num w:numId="14">
    <w:abstractNumId w:val="4"/>
  </w:num>
  <w:num w:numId="15">
    <w:abstractNumId w:val="20"/>
  </w:num>
  <w:num w:numId="16">
    <w:abstractNumId w:val="23"/>
  </w:num>
  <w:num w:numId="17">
    <w:abstractNumId w:val="30"/>
  </w:num>
  <w:num w:numId="18">
    <w:abstractNumId w:val="8"/>
  </w:num>
  <w:num w:numId="19">
    <w:abstractNumId w:val="27"/>
  </w:num>
  <w:num w:numId="20">
    <w:abstractNumId w:val="12"/>
  </w:num>
  <w:num w:numId="21">
    <w:abstractNumId w:val="18"/>
  </w:num>
  <w:num w:numId="22">
    <w:abstractNumId w:val="10"/>
  </w:num>
  <w:num w:numId="23">
    <w:abstractNumId w:val="16"/>
  </w:num>
  <w:num w:numId="24">
    <w:abstractNumId w:val="21"/>
  </w:num>
  <w:num w:numId="25">
    <w:abstractNumId w:val="22"/>
  </w:num>
  <w:num w:numId="26">
    <w:abstractNumId w:val="1"/>
  </w:num>
  <w:num w:numId="27">
    <w:abstractNumId w:val="6"/>
  </w:num>
  <w:num w:numId="28">
    <w:abstractNumId w:val="26"/>
  </w:num>
  <w:num w:numId="29">
    <w:abstractNumId w:val="13"/>
  </w:num>
  <w:num w:numId="30">
    <w:abstractNumId w:val="15"/>
  </w:num>
  <w:num w:numId="31">
    <w:abstractNumId w:val="0"/>
  </w:num>
  <w:num w:numId="3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Q2MbM0MzYwMDA2NDVT0lEKTi0uzszPAykwrAUARtdmeiwAAAA="/>
  </w:docVars>
  <w:rsids>
    <w:rsidRoot w:val="0017530E"/>
    <w:rsid w:val="00003B09"/>
    <w:rsid w:val="00012911"/>
    <w:rsid w:val="000129B1"/>
    <w:rsid w:val="00013B2E"/>
    <w:rsid w:val="00033E5C"/>
    <w:rsid w:val="00040280"/>
    <w:rsid w:val="000703C6"/>
    <w:rsid w:val="00085B9D"/>
    <w:rsid w:val="00095272"/>
    <w:rsid w:val="000A00D2"/>
    <w:rsid w:val="000A7DA7"/>
    <w:rsid w:val="000B5081"/>
    <w:rsid w:val="000E10C4"/>
    <w:rsid w:val="000F0F96"/>
    <w:rsid w:val="000F5E04"/>
    <w:rsid w:val="00116F29"/>
    <w:rsid w:val="00125017"/>
    <w:rsid w:val="00131BF6"/>
    <w:rsid w:val="00133EFE"/>
    <w:rsid w:val="001349AF"/>
    <w:rsid w:val="00142F1A"/>
    <w:rsid w:val="001507FF"/>
    <w:rsid w:val="001670A1"/>
    <w:rsid w:val="00171A97"/>
    <w:rsid w:val="001733AB"/>
    <w:rsid w:val="0017530E"/>
    <w:rsid w:val="001772E1"/>
    <w:rsid w:val="001974B4"/>
    <w:rsid w:val="001A5BC6"/>
    <w:rsid w:val="001C3478"/>
    <w:rsid w:val="001D7094"/>
    <w:rsid w:val="001E1039"/>
    <w:rsid w:val="001F3F9B"/>
    <w:rsid w:val="002209FD"/>
    <w:rsid w:val="00226CE4"/>
    <w:rsid w:val="00255448"/>
    <w:rsid w:val="00270EC6"/>
    <w:rsid w:val="00293A9B"/>
    <w:rsid w:val="00295A27"/>
    <w:rsid w:val="002B0C43"/>
    <w:rsid w:val="002B7535"/>
    <w:rsid w:val="002E51AB"/>
    <w:rsid w:val="00315184"/>
    <w:rsid w:val="003177DA"/>
    <w:rsid w:val="0033299D"/>
    <w:rsid w:val="00354C4E"/>
    <w:rsid w:val="0036251C"/>
    <w:rsid w:val="003677E5"/>
    <w:rsid w:val="003B3D57"/>
    <w:rsid w:val="003D0A84"/>
    <w:rsid w:val="003D18ED"/>
    <w:rsid w:val="003D3625"/>
    <w:rsid w:val="003F16F9"/>
    <w:rsid w:val="00411547"/>
    <w:rsid w:val="00411612"/>
    <w:rsid w:val="0042198E"/>
    <w:rsid w:val="00423412"/>
    <w:rsid w:val="0043403D"/>
    <w:rsid w:val="00434919"/>
    <w:rsid w:val="00435A13"/>
    <w:rsid w:val="0045238F"/>
    <w:rsid w:val="00471142"/>
    <w:rsid w:val="004740D0"/>
    <w:rsid w:val="004755CA"/>
    <w:rsid w:val="004777F9"/>
    <w:rsid w:val="0048332C"/>
    <w:rsid w:val="0048588F"/>
    <w:rsid w:val="004A449F"/>
    <w:rsid w:val="004D7B27"/>
    <w:rsid w:val="0051067C"/>
    <w:rsid w:val="00512243"/>
    <w:rsid w:val="00541BF8"/>
    <w:rsid w:val="00542CEE"/>
    <w:rsid w:val="0054606C"/>
    <w:rsid w:val="00556F38"/>
    <w:rsid w:val="00557CD7"/>
    <w:rsid w:val="005601BF"/>
    <w:rsid w:val="005B605D"/>
    <w:rsid w:val="005C430A"/>
    <w:rsid w:val="005E50E2"/>
    <w:rsid w:val="005E6DC3"/>
    <w:rsid w:val="005F6692"/>
    <w:rsid w:val="006060A1"/>
    <w:rsid w:val="00617628"/>
    <w:rsid w:val="006640FF"/>
    <w:rsid w:val="00671B05"/>
    <w:rsid w:val="006909F4"/>
    <w:rsid w:val="006A04F7"/>
    <w:rsid w:val="006A55AC"/>
    <w:rsid w:val="006A56BB"/>
    <w:rsid w:val="006A6A5C"/>
    <w:rsid w:val="006B3882"/>
    <w:rsid w:val="006D0CB4"/>
    <w:rsid w:val="006E1068"/>
    <w:rsid w:val="006E2529"/>
    <w:rsid w:val="006E34D7"/>
    <w:rsid w:val="006E58B9"/>
    <w:rsid w:val="006E65C1"/>
    <w:rsid w:val="007140E3"/>
    <w:rsid w:val="00721C41"/>
    <w:rsid w:val="00731534"/>
    <w:rsid w:val="00752A5F"/>
    <w:rsid w:val="00753EDC"/>
    <w:rsid w:val="00764632"/>
    <w:rsid w:val="00766D6F"/>
    <w:rsid w:val="00781EFB"/>
    <w:rsid w:val="007864BA"/>
    <w:rsid w:val="0079471B"/>
    <w:rsid w:val="007A0775"/>
    <w:rsid w:val="00815B71"/>
    <w:rsid w:val="00824AFA"/>
    <w:rsid w:val="0082628E"/>
    <w:rsid w:val="008821CD"/>
    <w:rsid w:val="008B3088"/>
    <w:rsid w:val="008B38C7"/>
    <w:rsid w:val="008B7AE0"/>
    <w:rsid w:val="008C59C4"/>
    <w:rsid w:val="008D5789"/>
    <w:rsid w:val="00907C08"/>
    <w:rsid w:val="00913946"/>
    <w:rsid w:val="00943008"/>
    <w:rsid w:val="00962D65"/>
    <w:rsid w:val="00966BC0"/>
    <w:rsid w:val="00981A71"/>
    <w:rsid w:val="00997DFA"/>
    <w:rsid w:val="009A3078"/>
    <w:rsid w:val="009A4BAF"/>
    <w:rsid w:val="009C33A1"/>
    <w:rsid w:val="00A119A1"/>
    <w:rsid w:val="00A24EFE"/>
    <w:rsid w:val="00A33F38"/>
    <w:rsid w:val="00A5057A"/>
    <w:rsid w:val="00A633DB"/>
    <w:rsid w:val="00A65CD8"/>
    <w:rsid w:val="00A7183B"/>
    <w:rsid w:val="00AB16A1"/>
    <w:rsid w:val="00AB2848"/>
    <w:rsid w:val="00AB5F0A"/>
    <w:rsid w:val="00AC24DC"/>
    <w:rsid w:val="00AE683B"/>
    <w:rsid w:val="00AE6944"/>
    <w:rsid w:val="00B02EB5"/>
    <w:rsid w:val="00B14407"/>
    <w:rsid w:val="00B33694"/>
    <w:rsid w:val="00B51889"/>
    <w:rsid w:val="00B66CCC"/>
    <w:rsid w:val="00B739E8"/>
    <w:rsid w:val="00B80316"/>
    <w:rsid w:val="00B80A64"/>
    <w:rsid w:val="00BE1370"/>
    <w:rsid w:val="00BE3118"/>
    <w:rsid w:val="00C11FBB"/>
    <w:rsid w:val="00C4163A"/>
    <w:rsid w:val="00C4318B"/>
    <w:rsid w:val="00C94E65"/>
    <w:rsid w:val="00CC151C"/>
    <w:rsid w:val="00CC49F4"/>
    <w:rsid w:val="00CD5B8C"/>
    <w:rsid w:val="00D046D6"/>
    <w:rsid w:val="00D07759"/>
    <w:rsid w:val="00D07C5D"/>
    <w:rsid w:val="00D50BBB"/>
    <w:rsid w:val="00D873A0"/>
    <w:rsid w:val="00D95D8B"/>
    <w:rsid w:val="00DC1BEE"/>
    <w:rsid w:val="00DD5513"/>
    <w:rsid w:val="00E137E3"/>
    <w:rsid w:val="00E16295"/>
    <w:rsid w:val="00E409E1"/>
    <w:rsid w:val="00E552AD"/>
    <w:rsid w:val="00E9289C"/>
    <w:rsid w:val="00EA3835"/>
    <w:rsid w:val="00EF41D1"/>
    <w:rsid w:val="00F378BF"/>
    <w:rsid w:val="00F41985"/>
    <w:rsid w:val="00F56914"/>
    <w:rsid w:val="00FA6F6F"/>
    <w:rsid w:val="00FB4A77"/>
    <w:rsid w:val="00FB7A9A"/>
    <w:rsid w:val="00FC3D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69F543"/>
  <w15:chartTrackingRefBased/>
  <w15:docId w15:val="{442ADCCA-3C98-4F41-B3E8-F00D3724AF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2D6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753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17530E"/>
  </w:style>
  <w:style w:type="paragraph" w:styleId="Footer">
    <w:name w:val="footer"/>
    <w:basedOn w:val="Normal"/>
    <w:link w:val="FooterChar"/>
    <w:uiPriority w:val="99"/>
    <w:unhideWhenUsed/>
    <w:rsid w:val="001753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17530E"/>
  </w:style>
  <w:style w:type="paragraph" w:styleId="ListParagraph">
    <w:name w:val="List Paragraph"/>
    <w:basedOn w:val="Normal"/>
    <w:uiPriority w:val="34"/>
    <w:qFormat/>
    <w:rsid w:val="0017530E"/>
    <w:pPr>
      <w:ind w:left="720"/>
      <w:contextualSpacing/>
    </w:pPr>
  </w:style>
  <w:style w:type="table" w:styleId="TableGrid">
    <w:name w:val="Table Grid"/>
    <w:basedOn w:val="TableNormal"/>
    <w:uiPriority w:val="39"/>
    <w:rsid w:val="00226C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26CE4"/>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226CE4"/>
    <w:rPr>
      <w:color w:val="0563C1" w:themeColor="hyperlink"/>
      <w:u w:val="single"/>
    </w:rPr>
  </w:style>
  <w:style w:type="paragraph" w:styleId="BalloonText">
    <w:name w:val="Balloon Text"/>
    <w:basedOn w:val="Normal"/>
    <w:link w:val="BalloonTextChar"/>
    <w:uiPriority w:val="99"/>
    <w:semiHidden/>
    <w:unhideWhenUsed/>
    <w:rsid w:val="00D95D8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5D8B"/>
    <w:rPr>
      <w:rFonts w:ascii="Segoe UI" w:hAnsi="Segoe UI" w:cs="Segoe UI"/>
      <w:sz w:val="18"/>
      <w:szCs w:val="18"/>
    </w:rPr>
  </w:style>
  <w:style w:type="character" w:styleId="CommentReference">
    <w:name w:val="annotation reference"/>
    <w:basedOn w:val="DefaultParagraphFont"/>
    <w:uiPriority w:val="99"/>
    <w:semiHidden/>
    <w:unhideWhenUsed/>
    <w:rsid w:val="00B739E8"/>
    <w:rPr>
      <w:sz w:val="16"/>
      <w:szCs w:val="16"/>
    </w:rPr>
  </w:style>
  <w:style w:type="paragraph" w:styleId="CommentText">
    <w:name w:val="annotation text"/>
    <w:basedOn w:val="Normal"/>
    <w:link w:val="CommentTextChar"/>
    <w:uiPriority w:val="99"/>
    <w:semiHidden/>
    <w:unhideWhenUsed/>
    <w:rsid w:val="00B739E8"/>
    <w:pPr>
      <w:spacing w:line="240" w:lineRule="auto"/>
    </w:pPr>
    <w:rPr>
      <w:sz w:val="20"/>
      <w:szCs w:val="20"/>
    </w:rPr>
  </w:style>
  <w:style w:type="character" w:customStyle="1" w:styleId="CommentTextChar">
    <w:name w:val="Comment Text Char"/>
    <w:basedOn w:val="DefaultParagraphFont"/>
    <w:link w:val="CommentText"/>
    <w:uiPriority w:val="99"/>
    <w:semiHidden/>
    <w:rsid w:val="00B739E8"/>
    <w:rPr>
      <w:sz w:val="20"/>
      <w:szCs w:val="20"/>
    </w:rPr>
  </w:style>
  <w:style w:type="paragraph" w:styleId="CommentSubject">
    <w:name w:val="annotation subject"/>
    <w:basedOn w:val="CommentText"/>
    <w:next w:val="CommentText"/>
    <w:link w:val="CommentSubjectChar"/>
    <w:uiPriority w:val="99"/>
    <w:semiHidden/>
    <w:unhideWhenUsed/>
    <w:rsid w:val="00B739E8"/>
    <w:rPr>
      <w:b/>
      <w:bCs/>
    </w:rPr>
  </w:style>
  <w:style w:type="character" w:customStyle="1" w:styleId="CommentSubjectChar">
    <w:name w:val="Comment Subject Char"/>
    <w:basedOn w:val="CommentTextChar"/>
    <w:link w:val="CommentSubject"/>
    <w:uiPriority w:val="99"/>
    <w:semiHidden/>
    <w:rsid w:val="00B739E8"/>
    <w:rPr>
      <w:b/>
      <w:bCs/>
      <w:sz w:val="20"/>
      <w:szCs w:val="20"/>
    </w:rPr>
  </w:style>
  <w:style w:type="paragraph" w:styleId="NormalWeb">
    <w:name w:val="Normal (Web)"/>
    <w:basedOn w:val="Normal"/>
    <w:uiPriority w:val="99"/>
    <w:unhideWhenUsed/>
    <w:rsid w:val="0036251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AC24DC"/>
    <w:rPr>
      <w:color w:val="954F72" w:themeColor="followedHyperlink"/>
      <w:u w:val="single"/>
    </w:rPr>
  </w:style>
  <w:style w:type="character" w:styleId="UnresolvedMention">
    <w:name w:val="Unresolved Mention"/>
    <w:basedOn w:val="DefaultParagraphFont"/>
    <w:uiPriority w:val="99"/>
    <w:semiHidden/>
    <w:unhideWhenUsed/>
    <w:rsid w:val="00D07C5D"/>
    <w:rPr>
      <w:color w:val="605E5C"/>
      <w:shd w:val="clear" w:color="auto" w:fill="E1DFDD"/>
    </w:rPr>
  </w:style>
  <w:style w:type="paragraph" w:styleId="FootnoteText">
    <w:name w:val="footnote text"/>
    <w:basedOn w:val="Normal"/>
    <w:link w:val="FootnoteTextChar"/>
    <w:uiPriority w:val="99"/>
    <w:semiHidden/>
    <w:unhideWhenUsed/>
    <w:rsid w:val="003D18E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D18ED"/>
    <w:rPr>
      <w:sz w:val="20"/>
      <w:szCs w:val="20"/>
    </w:rPr>
  </w:style>
  <w:style w:type="character" w:styleId="FootnoteReference">
    <w:name w:val="footnote reference"/>
    <w:basedOn w:val="DefaultParagraphFont"/>
    <w:uiPriority w:val="99"/>
    <w:semiHidden/>
    <w:unhideWhenUsed/>
    <w:rsid w:val="003D18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2566967">
      <w:bodyDiv w:val="1"/>
      <w:marLeft w:val="0"/>
      <w:marRight w:val="0"/>
      <w:marTop w:val="0"/>
      <w:marBottom w:val="0"/>
      <w:divBdr>
        <w:top w:val="none" w:sz="0" w:space="0" w:color="auto"/>
        <w:left w:val="none" w:sz="0" w:space="0" w:color="auto"/>
        <w:bottom w:val="none" w:sz="0" w:space="0" w:color="auto"/>
        <w:right w:val="none" w:sz="0" w:space="0" w:color="auto"/>
      </w:divBdr>
    </w:div>
    <w:div w:id="601499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93C73EC7189A248B5BE8EE10C0513B9" ma:contentTypeVersion="13" ma:contentTypeDescription="Create a new document." ma:contentTypeScope="" ma:versionID="c935a9c7060b61d77bcb25d6af42ab4d">
  <xsd:schema xmlns:xsd="http://www.w3.org/2001/XMLSchema" xmlns:xs="http://www.w3.org/2001/XMLSchema" xmlns:p="http://schemas.microsoft.com/office/2006/metadata/properties" xmlns:ns2="fa8b64ea-3065-492d-a724-d4c79dff25f7" xmlns:ns3="d36170d3-e654-4c38-93b9-02e8a70bf212" targetNamespace="http://schemas.microsoft.com/office/2006/metadata/properties" ma:root="true" ma:fieldsID="349d1d41bf49d801933ab77cbe6a0c37" ns2:_="" ns3:_="">
    <xsd:import namespace="fa8b64ea-3065-492d-a724-d4c79dff25f7"/>
    <xsd:import namespace="d36170d3-e654-4c38-93b9-02e8a70bf21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8b64ea-3065-492d-a724-d4c79dff25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36170d3-e654-4c38-93b9-02e8a70bf212"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C2E4C26-1075-46AF-972D-93F0D81ECB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8b64ea-3065-492d-a724-d4c79dff25f7"/>
    <ds:schemaRef ds:uri="d36170d3-e654-4c38-93b9-02e8a70bf2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DC2C103-686D-48E7-9C5B-009F56EFB0A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5AF483C-C9B1-4147-BEF9-767FCF4F3E50}">
  <ds:schemaRefs>
    <ds:schemaRef ds:uri="http://schemas.openxmlformats.org/officeDocument/2006/bibliography"/>
  </ds:schemaRefs>
</ds:datastoreItem>
</file>

<file path=customXml/itemProps4.xml><?xml version="1.0" encoding="utf-8"?>
<ds:datastoreItem xmlns:ds="http://schemas.openxmlformats.org/officeDocument/2006/customXml" ds:itemID="{38F593A7-6B9D-4623-8BE2-92E9B68A3C9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1158</Words>
  <Characters>6605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Elise Sandham</dc:creator>
  <cp:keywords/>
  <dc:description/>
  <cp:lastModifiedBy>Iiii Iiii</cp:lastModifiedBy>
  <cp:revision>3</cp:revision>
  <cp:lastPrinted>2020-10-01T07:59:00Z</cp:lastPrinted>
  <dcterms:created xsi:type="dcterms:W3CDTF">2024-01-25T11:39:00Z</dcterms:created>
  <dcterms:modified xsi:type="dcterms:W3CDTF">2025-01-28T13:32:00Z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0x010100D93C73EC7189A248B5BE8EE10C0513B9</vt:lpwstr>
  </property>
  <property fmtid="{D5CDD505-2E9C-101B-9397-08002B2CF9AE}" pid="4" name="Order">
    <vt:r8>155400</vt:r8>
  </property>
</Properties>
</file>